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</w:rPr>
      </w:pPr>
      <w:r>
        <w:rPr>
          <w:kern w:val="0"/>
        </w:rPr>
        <w:t>材料科学与工程学院</w:t>
      </w:r>
      <w:bookmarkStart w:id="0" w:name="_Toc246012185"/>
    </w:p>
    <w:p>
      <w:pPr>
        <w:pStyle w:val="2"/>
        <w:jc w:val="center"/>
        <w:rPr>
          <w:rFonts w:hint="default" w:eastAsia="宋体"/>
          <w:color w:val="000000"/>
          <w:kern w:val="36"/>
          <w:lang w:val="en-US" w:eastAsia="zh-CN"/>
        </w:rPr>
      </w:pPr>
      <w:r>
        <w:rPr>
          <w:rFonts w:hint="eastAsia"/>
          <w:kern w:val="0"/>
          <w:lang w:val="en-US" w:eastAsia="zh-CN"/>
        </w:rPr>
        <w:t>2023年</w:t>
      </w:r>
      <w:r>
        <w:rPr>
          <w:color w:val="000000"/>
          <w:kern w:val="36"/>
        </w:rPr>
        <w:t>硕士研究生</w:t>
      </w:r>
      <w:bookmarkEnd w:id="0"/>
      <w:r>
        <w:rPr>
          <w:rFonts w:hint="eastAsia"/>
          <w:color w:val="000000"/>
          <w:kern w:val="36"/>
          <w:lang w:val="en-US" w:eastAsia="zh-CN"/>
        </w:rPr>
        <w:t>学业奖学金评定细则</w:t>
      </w:r>
    </w:p>
    <w:p>
      <w:pPr>
        <w:pStyle w:val="3"/>
        <w:spacing w:beforeLines="0"/>
        <w:rPr>
          <w:szCs w:val="24"/>
        </w:rPr>
      </w:pPr>
      <w:r>
        <w:rPr>
          <w:rFonts w:hint="eastAsia"/>
          <w:szCs w:val="24"/>
        </w:rPr>
        <w:t>为</w:t>
      </w:r>
      <w:r>
        <w:rPr>
          <w:szCs w:val="24"/>
        </w:rPr>
        <w:t>鼓励学院研究生在课程学习、学术研究、科技创新、学生工作和社会实践活动诸方面的发展，积极传承和发扬良好校风、学风，同时也为更规范地开展各荣誉奖项表彰评比工作，特此制订硕士研究生评</w:t>
      </w:r>
      <w:r>
        <w:rPr>
          <w:rFonts w:hint="eastAsia"/>
          <w:szCs w:val="24"/>
          <w:lang w:val="en-US" w:eastAsia="zh-CN"/>
        </w:rPr>
        <w:t>奖</w:t>
      </w:r>
      <w:r>
        <w:rPr>
          <w:szCs w:val="24"/>
        </w:rPr>
        <w:t>办法。</w:t>
      </w:r>
    </w:p>
    <w:p>
      <w:pPr>
        <w:pStyle w:val="3"/>
        <w:spacing w:beforeLines="0"/>
        <w:rPr>
          <w:szCs w:val="24"/>
        </w:rPr>
      </w:pPr>
      <w:r>
        <w:rPr>
          <w:szCs w:val="24"/>
        </w:rPr>
        <w:t>根据学校研究生处对硕士研究生培养的相关文件要求，</w:t>
      </w:r>
      <w:r>
        <w:rPr>
          <w:rFonts w:hAnsi="宋体"/>
          <w:color w:val="000000"/>
          <w:kern w:val="0"/>
          <w:szCs w:val="24"/>
        </w:rPr>
        <w:t>综合考虑研究生课程学习成绩、论文开题成绩、导师评价和德育综合表现等</w:t>
      </w:r>
      <w:r>
        <w:rPr>
          <w:szCs w:val="24"/>
        </w:rPr>
        <w:t>进行评定，确定学院推荐人选。评定细则如下：</w:t>
      </w:r>
    </w:p>
    <w:p>
      <w:pPr>
        <w:pStyle w:val="3"/>
        <w:numPr>
          <w:ilvl w:val="0"/>
          <w:numId w:val="1"/>
        </w:numPr>
        <w:spacing w:beforeLines="0"/>
        <w:ind w:left="357" w:hanging="357"/>
        <w:rPr>
          <w:szCs w:val="24"/>
        </w:rPr>
      </w:pPr>
      <w:r>
        <w:rPr>
          <w:b/>
          <w:szCs w:val="24"/>
        </w:rPr>
        <w:t>课程成绩</w:t>
      </w:r>
      <w:r>
        <w:rPr>
          <w:szCs w:val="24"/>
        </w:rPr>
        <w:t>：</w:t>
      </w:r>
    </w:p>
    <w:p>
      <w:pPr>
        <w:pStyle w:val="3"/>
        <w:spacing w:beforeLines="0"/>
        <w:rPr>
          <w:color w:val="000000"/>
          <w:kern w:val="0"/>
          <w:szCs w:val="24"/>
        </w:rPr>
      </w:pPr>
      <w:r>
        <w:rPr>
          <w:rFonts w:hAnsi="宋体"/>
          <w:color w:val="000000"/>
          <w:kern w:val="0"/>
          <w:szCs w:val="24"/>
        </w:rPr>
        <w:t>在评定中影响权重为</w:t>
      </w:r>
      <w:r>
        <w:rPr>
          <w:rFonts w:hint="eastAsia" w:hAnsi="宋体"/>
          <w:color w:val="000000"/>
          <w:kern w:val="0"/>
          <w:szCs w:val="24"/>
        </w:rPr>
        <w:t>55</w:t>
      </w:r>
      <w:r>
        <w:rPr>
          <w:color w:val="000000"/>
          <w:kern w:val="0"/>
          <w:szCs w:val="24"/>
        </w:rPr>
        <w:t>%</w:t>
      </w:r>
      <w:r>
        <w:rPr>
          <w:rFonts w:hAnsi="宋体"/>
          <w:color w:val="000000"/>
          <w:kern w:val="0"/>
          <w:szCs w:val="24"/>
        </w:rPr>
        <w:t>。</w:t>
      </w:r>
    </w:p>
    <w:p>
      <w:pPr>
        <w:pStyle w:val="3"/>
        <w:spacing w:beforeLines="0"/>
        <w:rPr>
          <w:rFonts w:hint="default"/>
          <w:szCs w:val="24"/>
          <w:highlight w:val="none"/>
          <w:lang w:val="en-US" w:eastAsia="zh-CN"/>
        </w:rPr>
      </w:pPr>
      <w:r>
        <w:rPr>
          <w:rFonts w:hint="eastAsia"/>
          <w:szCs w:val="24"/>
          <w:highlight w:val="none"/>
          <w:lang w:val="en-US" w:eastAsia="zh-CN"/>
        </w:rPr>
        <w:t>已完成的硕士研究生学位课程成绩。成绩评定具体算法参见《硕士研究生课程学习的奖优与黄牌警告》。以成绩单或从研究生管理系统导出的成绩为准。</w:t>
      </w:r>
    </w:p>
    <w:p>
      <w:pPr>
        <w:pStyle w:val="3"/>
        <w:spacing w:beforeLines="0"/>
        <w:rPr>
          <w:rFonts w:hint="eastAsia" w:eastAsia="宋体"/>
          <w:szCs w:val="24"/>
          <w:highlight w:val="none"/>
          <w:lang w:val="en-US" w:eastAsia="zh-CN"/>
        </w:rPr>
      </w:pPr>
      <w:r>
        <w:rPr>
          <w:rFonts w:hint="eastAsia"/>
          <w:szCs w:val="24"/>
          <w:highlight w:val="none"/>
          <w:lang w:val="en-US" w:eastAsia="zh-CN"/>
        </w:rPr>
        <w:t>注：只</w:t>
      </w:r>
      <w:r>
        <w:rPr>
          <w:sz w:val="24"/>
          <w:highlight w:val="none"/>
        </w:rPr>
        <w:t>按第一次考试成绩计算</w:t>
      </w:r>
      <w:r>
        <w:rPr>
          <w:rFonts w:hint="eastAsia"/>
          <w:sz w:val="24"/>
          <w:highlight w:val="none"/>
          <w:lang w:val="en-US" w:eastAsia="zh-CN"/>
        </w:rPr>
        <w:t>筛选成绩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beforeLines="0"/>
        <w:ind w:left="357" w:hanging="357"/>
        <w:rPr>
          <w:b/>
          <w:szCs w:val="24"/>
        </w:rPr>
      </w:pPr>
      <w:r>
        <w:rPr>
          <w:b/>
          <w:szCs w:val="24"/>
        </w:rPr>
        <w:t>论文进度：</w:t>
      </w:r>
    </w:p>
    <w:p>
      <w:pPr>
        <w:pStyle w:val="3"/>
        <w:spacing w:beforeLines="0"/>
        <w:rPr>
          <w:b/>
          <w:color w:val="000000"/>
          <w:kern w:val="0"/>
          <w:szCs w:val="24"/>
        </w:rPr>
      </w:pPr>
      <w:r>
        <w:rPr>
          <w:rFonts w:hAnsi="宋体"/>
          <w:color w:val="000000"/>
          <w:kern w:val="0"/>
          <w:szCs w:val="24"/>
        </w:rPr>
        <w:t>在评定中影响权重为</w:t>
      </w:r>
      <w:r>
        <w:rPr>
          <w:color w:val="000000"/>
          <w:kern w:val="0"/>
          <w:szCs w:val="24"/>
        </w:rPr>
        <w:t>2</w:t>
      </w:r>
      <w:r>
        <w:rPr>
          <w:rFonts w:hint="eastAsia"/>
          <w:color w:val="000000"/>
          <w:kern w:val="0"/>
          <w:szCs w:val="24"/>
        </w:rPr>
        <w:t>0</w:t>
      </w:r>
      <w:r>
        <w:rPr>
          <w:color w:val="000000"/>
          <w:kern w:val="0"/>
          <w:szCs w:val="24"/>
        </w:rPr>
        <w:t>%</w:t>
      </w:r>
      <w:r>
        <w:rPr>
          <w:rFonts w:hAnsi="宋体"/>
          <w:color w:val="000000"/>
          <w:kern w:val="0"/>
          <w:szCs w:val="24"/>
        </w:rPr>
        <w:t>。</w:t>
      </w:r>
    </w:p>
    <w:p>
      <w:pPr>
        <w:widowControl/>
        <w:shd w:val="clear" w:color="auto" w:fill="FFFFFF"/>
        <w:spacing w:before="75" w:after="75" w:line="360" w:lineRule="auto"/>
        <w:ind w:firstLine="480"/>
        <w:jc w:val="left"/>
        <w:rPr>
          <w:b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论文开题和中期的评议结果采用五级分制，记为“优秀（90分）、良好（80分）、中等（70分）、及格（60分）、</w:t>
      </w:r>
      <w:r>
        <w:rPr>
          <w:kern w:val="0"/>
          <w:sz w:val="24"/>
        </w:rPr>
        <w:t>不及格</w:t>
      </w:r>
      <w:r>
        <w:rPr>
          <w:rFonts w:hint="eastAsia"/>
          <w:kern w:val="0"/>
          <w:sz w:val="24"/>
          <w:lang w:eastAsia="zh-CN"/>
        </w:rPr>
        <w:t>（</w:t>
      </w:r>
      <w:r>
        <w:rPr>
          <w:rFonts w:hint="eastAsia"/>
          <w:kern w:val="0"/>
          <w:sz w:val="24"/>
          <w:lang w:val="en-US" w:eastAsia="zh-CN"/>
        </w:rPr>
        <w:t>0分</w:t>
      </w:r>
      <w:r>
        <w:rPr>
          <w:rFonts w:hint="eastAsia"/>
          <w:kern w:val="0"/>
          <w:sz w:val="24"/>
          <w:lang w:eastAsia="zh-CN"/>
        </w:rPr>
        <w:t>）</w:t>
      </w:r>
      <w:r>
        <w:rPr>
          <w:color w:val="000000"/>
          <w:kern w:val="0"/>
          <w:sz w:val="24"/>
        </w:rPr>
        <w:t>”。一般“优秀”不超过</w:t>
      </w:r>
      <w:r>
        <w:rPr>
          <w:rFonts w:hint="eastAsia"/>
          <w:color w:val="000000"/>
          <w:kern w:val="0"/>
          <w:sz w:val="24"/>
        </w:rPr>
        <w:t>专业人数</w:t>
      </w:r>
      <w:r>
        <w:rPr>
          <w:color w:val="000000"/>
          <w:kern w:val="0"/>
          <w:sz w:val="24"/>
        </w:rPr>
        <w:t>25%，“及格、不及格”不少于</w:t>
      </w:r>
      <w:r>
        <w:rPr>
          <w:rFonts w:hint="eastAsia"/>
          <w:color w:val="000000"/>
          <w:kern w:val="0"/>
          <w:sz w:val="24"/>
        </w:rPr>
        <w:t>专业人数</w:t>
      </w:r>
      <w:r>
        <w:rPr>
          <w:color w:val="000000"/>
          <w:kern w:val="0"/>
          <w:sz w:val="24"/>
        </w:rPr>
        <w:t>15%。</w:t>
      </w:r>
    </w:p>
    <w:p>
      <w:pPr>
        <w:pStyle w:val="3"/>
        <w:numPr>
          <w:ilvl w:val="0"/>
          <w:numId w:val="1"/>
        </w:numPr>
        <w:spacing w:beforeLines="0"/>
        <w:ind w:left="357" w:hanging="357"/>
        <w:rPr>
          <w:b/>
          <w:szCs w:val="24"/>
        </w:rPr>
      </w:pPr>
      <w:r>
        <w:rPr>
          <w:b/>
          <w:szCs w:val="24"/>
        </w:rPr>
        <w:t>科研综合表现：</w:t>
      </w:r>
    </w:p>
    <w:p>
      <w:pPr>
        <w:widowControl/>
        <w:shd w:val="clear" w:color="auto" w:fill="FFFFFF"/>
        <w:spacing w:before="75" w:after="75" w:line="360" w:lineRule="auto"/>
        <w:ind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在评定中影响权重为</w:t>
      </w:r>
      <w:r>
        <w:rPr>
          <w:rFonts w:hint="eastAsia"/>
          <w:color w:val="000000"/>
          <w:kern w:val="0"/>
          <w:sz w:val="24"/>
        </w:rPr>
        <w:t>15</w:t>
      </w:r>
      <w:r>
        <w:rPr>
          <w:color w:val="000000"/>
          <w:kern w:val="0"/>
          <w:sz w:val="24"/>
        </w:rPr>
        <w:t>%。</w:t>
      </w:r>
    </w:p>
    <w:p>
      <w:pPr>
        <w:widowControl/>
        <w:shd w:val="clear" w:color="auto" w:fill="FFFFFF"/>
        <w:spacing w:before="75" w:after="75" w:line="360" w:lineRule="auto"/>
        <w:ind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根据硕士研究生入学后取得的学术成果进行评分。</w:t>
      </w:r>
    </w:p>
    <w:p>
      <w:pPr>
        <w:widowControl/>
        <w:shd w:val="clear" w:color="auto" w:fill="FFFFFF"/>
        <w:spacing w:before="75" w:after="75" w:line="360" w:lineRule="auto"/>
        <w:ind w:firstLine="480"/>
        <w:jc w:val="left"/>
        <w:rPr>
          <w:rFonts w:hint="default"/>
          <w:color w:val="000000"/>
          <w:kern w:val="0"/>
          <w:sz w:val="24"/>
          <w:lang w:val="en-US" w:eastAsia="zh-CN"/>
        </w:rPr>
      </w:pPr>
      <w:r>
        <w:rPr>
          <w:rFonts w:hint="eastAsia"/>
          <w:color w:val="000000"/>
          <w:kern w:val="0"/>
          <w:sz w:val="24"/>
          <w:lang w:val="en-US" w:eastAsia="zh-CN"/>
        </w:rPr>
        <w:t>硕士研究生的学术成果包括以有效作者发表的学术论文和发明专利</w:t>
      </w:r>
      <w:r>
        <w:rPr>
          <w:rFonts w:hint="eastAsia"/>
          <w:color w:val="000000"/>
          <w:kern w:val="0"/>
          <w:sz w:val="24"/>
        </w:rPr>
        <w:t>。</w:t>
      </w:r>
      <w:r>
        <w:rPr>
          <w:rFonts w:hint="eastAsia"/>
          <w:color w:val="000000"/>
          <w:kern w:val="0"/>
          <w:sz w:val="24"/>
          <w:lang w:val="en-US" w:eastAsia="zh-CN"/>
        </w:rPr>
        <w:t>评分直接累计，最终学术成果分值换算为百分制。论文及专利的得分如下所示：</w:t>
      </w:r>
    </w:p>
    <w:p>
      <w:pPr>
        <w:widowControl/>
        <w:numPr>
          <w:ilvl w:val="0"/>
          <w:numId w:val="2"/>
        </w:numPr>
        <w:shd w:val="clear" w:color="auto" w:fill="FFFFFF"/>
        <w:spacing w:before="75" w:after="75" w:line="360" w:lineRule="auto"/>
        <w:ind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SCI检索论文计20分/篇，EI检索论文计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>分/篇</w:t>
      </w:r>
      <w:r>
        <w:rPr>
          <w:rFonts w:hint="eastAsia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before="75" w:after="75" w:line="360" w:lineRule="auto"/>
        <w:ind w:firstLine="480"/>
        <w:jc w:val="lef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发明专利授权计10分/项，发明专利受理计</w:t>
      </w:r>
      <w:r>
        <w:rPr>
          <w:rFonts w:hint="eastAsia"/>
          <w:color w:val="000000"/>
          <w:kern w:val="0"/>
          <w:sz w:val="24"/>
          <w:lang w:val="en-US" w:eastAsia="zh-CN"/>
        </w:rPr>
        <w:t>1</w:t>
      </w:r>
      <w:r>
        <w:rPr>
          <w:color w:val="000000"/>
          <w:kern w:val="0"/>
          <w:sz w:val="24"/>
        </w:rPr>
        <w:t>分/项。</w:t>
      </w:r>
    </w:p>
    <w:p>
      <w:pPr>
        <w:widowControl/>
        <w:numPr>
          <w:ilvl w:val="0"/>
          <w:numId w:val="2"/>
        </w:numPr>
        <w:shd w:val="clear" w:color="auto" w:fill="FFFFFF"/>
        <w:spacing w:before="75" w:after="75" w:line="360" w:lineRule="auto"/>
        <w:ind w:firstLine="480"/>
        <w:jc w:val="lef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最终学术成果</w:t>
      </w:r>
      <w:r>
        <w:rPr>
          <w:rFonts w:hint="eastAsia"/>
          <w:color w:val="000000"/>
          <w:kern w:val="0"/>
          <w:sz w:val="24"/>
          <w:lang w:val="en-US" w:eastAsia="zh-CN"/>
        </w:rPr>
        <w:t>分值</w:t>
      </w:r>
      <w:r>
        <w:rPr>
          <w:color w:val="000000"/>
          <w:kern w:val="0"/>
          <w:sz w:val="24"/>
        </w:rPr>
        <w:t>换算</w:t>
      </w:r>
      <w:r>
        <w:rPr>
          <w:rFonts w:hint="eastAsia"/>
          <w:color w:val="000000"/>
          <w:kern w:val="0"/>
          <w:sz w:val="24"/>
          <w:lang w:val="en-US" w:eastAsia="zh-CN"/>
        </w:rPr>
        <w:t>为</w:t>
      </w:r>
      <w:r>
        <w:rPr>
          <w:color w:val="000000"/>
          <w:kern w:val="0"/>
          <w:sz w:val="24"/>
        </w:rPr>
        <w:t>百分制。</w:t>
      </w:r>
    </w:p>
    <w:p>
      <w:pPr>
        <w:widowControl/>
        <w:shd w:val="clear" w:color="auto" w:fill="FFFFFF"/>
        <w:spacing w:before="75" w:after="75" w:line="360" w:lineRule="auto"/>
        <w:jc w:val="left"/>
        <w:rPr>
          <w:rFonts w:hint="eastAsia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default" w:eastAsia="宋体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24"/>
          <w:lang w:val="en-US" w:eastAsia="zh-CN"/>
        </w:rPr>
        <w:t>①、有效作者是指</w:t>
      </w:r>
      <w:r>
        <w:rPr>
          <w:b w:val="0"/>
          <w:bCs w:val="0"/>
          <w:color w:val="000000"/>
          <w:kern w:val="0"/>
          <w:sz w:val="24"/>
        </w:rPr>
        <w:t>第一作者</w:t>
      </w:r>
      <w:r>
        <w:rPr>
          <w:b w:val="0"/>
          <w:bCs w:val="0"/>
          <w:color w:val="000000"/>
          <w:kern w:val="0"/>
          <w:sz w:val="24"/>
          <w:highlight w:val="none"/>
        </w:rPr>
        <w:t>或者导师为第一作者，研究生为第二作者。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kern w:val="0"/>
          <w:sz w:val="24"/>
          <w:highlight w:val="none"/>
        </w:rPr>
      </w:pP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②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、学术成果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论文考核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中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出现</w:t>
      </w:r>
      <w:r>
        <w:rPr>
          <w:b w:val="0"/>
          <w:bCs w:val="0"/>
          <w:color w:val="000000"/>
          <w:kern w:val="0"/>
          <w:sz w:val="24"/>
          <w:highlight w:val="none"/>
        </w:rPr>
        <w:t>学生和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其他一人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共同一作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情况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文章需要明确标明共同一作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，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论文分数乘0.5系数，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论文考核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中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出现</w:t>
      </w:r>
      <w:r>
        <w:rPr>
          <w:b w:val="0"/>
          <w:bCs w:val="0"/>
          <w:color w:val="000000"/>
          <w:kern w:val="0"/>
          <w:sz w:val="24"/>
          <w:highlight w:val="none"/>
        </w:rPr>
        <w:t>学生和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其他两人及以上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共同一作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情况，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论文不计分数。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kern w:val="0"/>
          <w:sz w:val="24"/>
        </w:rPr>
      </w:pPr>
      <w:r>
        <w:rPr>
          <w:rFonts w:hint="eastAsia"/>
          <w:b w:val="0"/>
          <w:bCs w:val="0"/>
          <w:color w:val="000000"/>
          <w:kern w:val="0"/>
          <w:sz w:val="24"/>
          <w:lang w:val="en-US" w:eastAsia="zh-CN"/>
        </w:rPr>
        <w:t>③</w:t>
      </w:r>
      <w:r>
        <w:rPr>
          <w:rFonts w:hint="eastAsia"/>
          <w:b w:val="0"/>
          <w:bCs w:val="0"/>
          <w:color w:val="000000"/>
          <w:kern w:val="0"/>
          <w:sz w:val="24"/>
        </w:rPr>
        <w:t>、SCI论文考核中，论文发表在中科院四区论文分数乘0.5系数、中科</w:t>
      </w:r>
      <w:r>
        <w:rPr>
          <w:rFonts w:hint="eastAsia"/>
          <w:b w:val="0"/>
          <w:bCs w:val="0"/>
          <w:color w:val="000000"/>
          <w:kern w:val="0"/>
          <w:sz w:val="24"/>
          <w:lang w:val="en-US" w:eastAsia="zh-CN"/>
        </w:rPr>
        <w:t>院</w:t>
      </w:r>
      <w:r>
        <w:rPr>
          <w:rFonts w:hint="eastAsia"/>
          <w:b w:val="0"/>
          <w:bCs w:val="0"/>
          <w:color w:val="000000"/>
          <w:kern w:val="0"/>
          <w:sz w:val="24"/>
        </w:rPr>
        <w:t>三区论文分数乘1.0系数，中科</w:t>
      </w:r>
      <w:r>
        <w:rPr>
          <w:rFonts w:hint="eastAsia"/>
          <w:b w:val="0"/>
          <w:bCs w:val="0"/>
          <w:color w:val="000000"/>
          <w:kern w:val="0"/>
          <w:sz w:val="24"/>
          <w:lang w:val="en-US" w:eastAsia="zh-CN"/>
        </w:rPr>
        <w:t>院</w:t>
      </w:r>
      <w:r>
        <w:rPr>
          <w:rFonts w:hint="eastAsia"/>
          <w:b w:val="0"/>
          <w:bCs w:val="0"/>
          <w:color w:val="000000"/>
          <w:kern w:val="0"/>
          <w:sz w:val="24"/>
        </w:rPr>
        <w:t>二区论文分数乘2.0系数、中科</w:t>
      </w:r>
      <w:r>
        <w:rPr>
          <w:rFonts w:hint="eastAsia"/>
          <w:b w:val="0"/>
          <w:bCs w:val="0"/>
          <w:color w:val="000000"/>
          <w:kern w:val="0"/>
          <w:sz w:val="24"/>
          <w:lang w:val="en-US" w:eastAsia="zh-CN"/>
        </w:rPr>
        <w:t>院</w:t>
      </w:r>
      <w:r>
        <w:rPr>
          <w:rFonts w:hint="eastAsia"/>
          <w:b w:val="0"/>
          <w:bCs w:val="0"/>
          <w:color w:val="000000"/>
          <w:kern w:val="0"/>
          <w:sz w:val="24"/>
        </w:rPr>
        <w:t>一区论文分数乘4.0系数。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highlight w:val="none"/>
        </w:rPr>
      </w:pPr>
      <w:r>
        <w:rPr>
          <w:rFonts w:hint="eastAsia"/>
          <w:b w:val="0"/>
          <w:bCs w:val="0"/>
          <w:color w:val="000000"/>
          <w:kern w:val="0"/>
          <w:sz w:val="24"/>
          <w:highlight w:val="none"/>
          <w:lang w:val="en-US" w:eastAsia="zh-CN"/>
        </w:rPr>
        <w:t>④</w:t>
      </w:r>
      <w:r>
        <w:rPr>
          <w:rFonts w:hint="eastAsia"/>
          <w:b w:val="0"/>
          <w:bCs w:val="0"/>
          <w:color w:val="000000"/>
          <w:kern w:val="0"/>
          <w:sz w:val="24"/>
          <w:highlight w:val="none"/>
        </w:rPr>
        <w:t>、学生的论文需在线刊出，</w:t>
      </w:r>
      <w:r>
        <w:rPr>
          <w:rFonts w:hint="eastAsia"/>
          <w:b w:val="0"/>
          <w:bCs w:val="0"/>
          <w:sz w:val="24"/>
          <w:highlight w:val="none"/>
        </w:rPr>
        <w:t>EI、SCI收录期刊的认定参照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校区</w:t>
      </w:r>
      <w:r>
        <w:rPr>
          <w:rFonts w:hint="eastAsia"/>
          <w:b w:val="0"/>
          <w:bCs w:val="0"/>
          <w:sz w:val="24"/>
          <w:highlight w:val="none"/>
        </w:rPr>
        <w:t>图书馆的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最新年份</w:t>
      </w:r>
      <w:r>
        <w:rPr>
          <w:rFonts w:hint="eastAsia"/>
          <w:b w:val="0"/>
          <w:bCs w:val="0"/>
          <w:sz w:val="24"/>
          <w:highlight w:val="none"/>
        </w:rPr>
        <w:t>检索。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default" w:eastAsia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highlight w:val="none"/>
          <w:lang w:val="en-US" w:eastAsia="zh-CN"/>
        </w:rPr>
        <w:t>⑤、若论文被EI或SCI同时收录，则按最高分数进行加分计算，不重复加分。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eastAsia"/>
          <w:color w:val="000000"/>
          <w:kern w:val="0"/>
          <w:sz w:val="24"/>
          <w:highlight w:val="none"/>
          <w:lang w:eastAsia="zh-CN"/>
        </w:rPr>
      </w:pPr>
      <w:r>
        <w:rPr>
          <w:rFonts w:hint="eastAsia"/>
          <w:b w:val="0"/>
          <w:bCs w:val="0"/>
          <w:sz w:val="24"/>
          <w:highlight w:val="none"/>
          <w:lang w:val="en-US" w:eastAsia="zh-CN"/>
        </w:rPr>
        <w:t>⑥、</w:t>
      </w:r>
      <w:r>
        <w:rPr>
          <w:rFonts w:hint="eastAsia"/>
          <w:b w:val="0"/>
          <w:bCs w:val="0"/>
          <w:sz w:val="24"/>
          <w:highlight w:val="none"/>
        </w:rPr>
        <w:t>学术论文及发明专利内容要与硕士课题相关，需指导老师据实确认</w:t>
      </w:r>
      <w:r>
        <w:rPr>
          <w:rFonts w:hint="eastAsia"/>
          <w:color w:val="000000"/>
          <w:kern w:val="0"/>
          <w:sz w:val="24"/>
          <w:highlight w:val="none"/>
        </w:rPr>
        <w:t>（如出现争议由教学指导委员会界定）</w:t>
      </w:r>
      <w:r>
        <w:rPr>
          <w:rFonts w:hint="eastAsia"/>
          <w:color w:val="000000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highlight w:val="none"/>
          <w:lang w:val="en-US" w:eastAsia="zh-CN"/>
        </w:rPr>
        <w:t>⑦、</w:t>
      </w:r>
      <w:r>
        <w:rPr>
          <w:rFonts w:hint="eastAsia"/>
          <w:b w:val="0"/>
          <w:bCs w:val="0"/>
          <w:sz w:val="24"/>
          <w:highlight w:val="none"/>
        </w:rPr>
        <w:t>发明专利项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合计</w:t>
      </w:r>
      <w:r>
        <w:rPr>
          <w:rFonts w:hint="eastAsia"/>
          <w:b w:val="0"/>
          <w:bCs w:val="0"/>
          <w:sz w:val="24"/>
          <w:highlight w:val="none"/>
        </w:rPr>
        <w:t>不超过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sz w:val="24"/>
          <w:highlight w:val="none"/>
        </w:rPr>
        <w:t>项。</w:t>
      </w:r>
    </w:p>
    <w:p>
      <w:pPr>
        <w:pStyle w:val="3"/>
        <w:numPr>
          <w:ilvl w:val="0"/>
          <w:numId w:val="1"/>
        </w:numPr>
        <w:spacing w:beforeLines="0"/>
        <w:ind w:left="357" w:hanging="357"/>
        <w:rPr>
          <w:b/>
          <w:szCs w:val="24"/>
        </w:rPr>
      </w:pPr>
      <w:r>
        <w:rPr>
          <w:b/>
          <w:szCs w:val="24"/>
        </w:rPr>
        <w:t>导师评价：</w:t>
      </w:r>
    </w:p>
    <w:p>
      <w:pPr>
        <w:pStyle w:val="3"/>
        <w:spacing w:beforeLines="0"/>
        <w:rPr>
          <w:b/>
          <w:color w:val="000000"/>
          <w:kern w:val="0"/>
          <w:szCs w:val="24"/>
        </w:rPr>
      </w:pPr>
      <w:r>
        <w:rPr>
          <w:rFonts w:hAnsi="宋体"/>
          <w:color w:val="000000"/>
          <w:kern w:val="0"/>
          <w:szCs w:val="24"/>
        </w:rPr>
        <w:t>在评定中影响权重为</w:t>
      </w:r>
      <w:r>
        <w:rPr>
          <w:color w:val="000000"/>
          <w:kern w:val="0"/>
          <w:szCs w:val="24"/>
        </w:rPr>
        <w:t>5%</w:t>
      </w:r>
      <w:r>
        <w:rPr>
          <w:rFonts w:hAnsi="宋体"/>
          <w:color w:val="000000"/>
          <w:kern w:val="0"/>
          <w:szCs w:val="24"/>
        </w:rPr>
        <w:t>。</w:t>
      </w:r>
    </w:p>
    <w:p>
      <w:pPr>
        <w:pStyle w:val="3"/>
        <w:spacing w:beforeLines="0"/>
        <w:rPr>
          <w:rFonts w:hAnsi="宋体" w:eastAsia="宋体" w:cs="Times New Roman"/>
          <w:color w:val="000000"/>
          <w:kern w:val="0"/>
          <w:szCs w:val="24"/>
        </w:rPr>
      </w:pPr>
      <w:r>
        <w:rPr>
          <w:rFonts w:hAnsi="宋体"/>
          <w:color w:val="000000"/>
          <w:kern w:val="0"/>
          <w:szCs w:val="24"/>
        </w:rPr>
        <w:t>导师对研究生学习、科研能力和工作态度等方面的综合评价进行评</w:t>
      </w:r>
      <w:r>
        <w:rPr>
          <w:rFonts w:hAnsi="宋体" w:eastAsia="宋体" w:cs="Times New Roman"/>
          <w:color w:val="000000"/>
          <w:kern w:val="0"/>
          <w:szCs w:val="24"/>
        </w:rPr>
        <w:t xml:space="preserve">分。 </w:t>
      </w:r>
      <w:r>
        <w:rPr>
          <w:rFonts w:hint="eastAsia" w:hAnsi="宋体" w:eastAsia="宋体" w:cs="Times New Roman"/>
          <w:color w:val="000000"/>
          <w:kern w:val="0"/>
          <w:szCs w:val="24"/>
        </w:rPr>
        <w:t>据实打分，满分5分</w:t>
      </w:r>
    </w:p>
    <w:p>
      <w:pPr>
        <w:pStyle w:val="3"/>
        <w:numPr>
          <w:ilvl w:val="0"/>
          <w:numId w:val="1"/>
        </w:numPr>
        <w:spacing w:beforeLines="0"/>
        <w:ind w:left="357" w:hanging="357"/>
        <w:rPr>
          <w:b/>
          <w:szCs w:val="24"/>
        </w:rPr>
      </w:pPr>
      <w:r>
        <w:rPr>
          <w:b/>
          <w:szCs w:val="24"/>
        </w:rPr>
        <w:t>德育综合表现：</w:t>
      </w:r>
    </w:p>
    <w:p>
      <w:pPr>
        <w:pStyle w:val="3"/>
        <w:spacing w:beforeLines="0"/>
        <w:rPr>
          <w:b/>
          <w:color w:val="000000"/>
          <w:kern w:val="0"/>
          <w:szCs w:val="24"/>
        </w:rPr>
      </w:pPr>
      <w:r>
        <w:rPr>
          <w:rFonts w:hAnsi="宋体"/>
          <w:color w:val="000000"/>
          <w:kern w:val="0"/>
          <w:szCs w:val="24"/>
        </w:rPr>
        <w:t>在评定中影响权重为</w:t>
      </w:r>
      <w:r>
        <w:rPr>
          <w:color w:val="000000"/>
          <w:kern w:val="0"/>
          <w:szCs w:val="24"/>
        </w:rPr>
        <w:t>5%</w:t>
      </w:r>
      <w:r>
        <w:rPr>
          <w:rFonts w:hAnsi="宋体"/>
          <w:color w:val="000000"/>
          <w:kern w:val="0"/>
          <w:szCs w:val="24"/>
        </w:rPr>
        <w:t>。</w:t>
      </w:r>
    </w:p>
    <w:p>
      <w:pPr>
        <w:pStyle w:val="3"/>
        <w:spacing w:beforeLines="0"/>
        <w:rPr>
          <w:rFonts w:hint="eastAsia"/>
          <w:szCs w:val="24"/>
        </w:rPr>
      </w:pPr>
      <w:r>
        <w:rPr>
          <w:rFonts w:hint="eastAsia"/>
          <w:szCs w:val="24"/>
        </w:rPr>
        <w:t>德育综合表现满分为5分，其中基础评价3分、德育奖励及特殊表现2分。</w:t>
      </w:r>
    </w:p>
    <w:p>
      <w:pPr>
        <w:spacing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（1）基础得分（满分3分）</w:t>
      </w:r>
    </w:p>
    <w:p>
      <w:pPr>
        <w:pStyle w:val="3"/>
        <w:spacing w:beforeLines="0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val="en-US" w:eastAsia="zh-CN"/>
        </w:rPr>
        <w:t>基础评价每个班级中的</w:t>
      </w:r>
      <w:r>
        <w:rPr>
          <w:rFonts w:hint="eastAsia" w:eastAsia="宋体" w:cs="Times New Roman"/>
          <w:szCs w:val="24"/>
        </w:rPr>
        <w:t>每个同学互评总成绩=（</w:t>
      </w:r>
      <w:r>
        <w:rPr>
          <w:rFonts w:hint="eastAsia" w:eastAsia="宋体" w:cs="Times New Roman"/>
          <w:szCs w:val="24"/>
          <w:lang w:val="en-US" w:eastAsia="zh-CN"/>
        </w:rPr>
        <w:t>3</w:t>
      </w:r>
      <w:r>
        <w:rPr>
          <w:rFonts w:hint="eastAsia" w:eastAsia="宋体" w:cs="Times New Roman"/>
          <w:szCs w:val="24"/>
        </w:rPr>
        <w:t>*个人优总数+</w:t>
      </w:r>
      <w:r>
        <w:rPr>
          <w:rFonts w:hint="eastAsia" w:eastAsia="宋体" w:cs="Times New Roman"/>
          <w:szCs w:val="24"/>
          <w:lang w:val="en-US" w:eastAsia="zh-CN"/>
        </w:rPr>
        <w:t>2.5</w:t>
      </w:r>
      <w:r>
        <w:rPr>
          <w:rFonts w:hint="eastAsia" w:eastAsia="宋体" w:cs="Times New Roman"/>
          <w:szCs w:val="24"/>
        </w:rPr>
        <w:t>*个人良总数+</w:t>
      </w:r>
      <w:r>
        <w:rPr>
          <w:rFonts w:hint="eastAsia" w:eastAsia="宋体" w:cs="Times New Roman"/>
          <w:szCs w:val="24"/>
          <w:lang w:val="en-US" w:eastAsia="zh-CN"/>
        </w:rPr>
        <w:t>2</w:t>
      </w:r>
      <w:r>
        <w:rPr>
          <w:rFonts w:hint="eastAsia" w:eastAsia="宋体" w:cs="Times New Roman"/>
          <w:szCs w:val="24"/>
        </w:rPr>
        <w:t>*个人中总数）/班级总人数；</w:t>
      </w:r>
      <w:r>
        <w:rPr>
          <w:rFonts w:hint="eastAsia" w:eastAsia="宋体" w:cs="Times New Roman"/>
          <w:szCs w:val="24"/>
          <w:lang w:val="en-US" w:eastAsia="zh-CN"/>
        </w:rPr>
        <w:t>每个班级</w:t>
      </w:r>
      <w:r>
        <w:rPr>
          <w:rFonts w:hint="eastAsia" w:eastAsia="宋体" w:cs="Times New Roman"/>
          <w:szCs w:val="24"/>
        </w:rPr>
        <w:t>优、良、中的比例依次为40%、40%、20%</w:t>
      </w:r>
      <w:r>
        <w:rPr>
          <w:rFonts w:hint="eastAsia" w:eastAsia="宋体" w:cs="Times New Roman"/>
          <w:szCs w:val="24"/>
          <w:lang w:eastAsia="zh-CN"/>
        </w:rPr>
        <w:t>。</w:t>
      </w:r>
    </w:p>
    <w:p>
      <w:pPr>
        <w:pStyle w:val="3"/>
        <w:spacing w:beforeLines="0"/>
        <w:rPr>
          <w:rFonts w:hint="eastAsia"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（2）德育奖励（满分2分）</w:t>
      </w:r>
    </w:p>
    <w:p>
      <w:pPr>
        <w:spacing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对研究生期间获得校级及以上奖励的学生进行加分，相同荣誉取分值最高项目加分，各项目得分不累加。具体荣誉与相应分值如下：</w:t>
      </w:r>
    </w:p>
    <w:tbl>
      <w:tblPr>
        <w:tblStyle w:val="4"/>
        <w:tblW w:w="0" w:type="auto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荣誉级别</w:t>
            </w:r>
          </w:p>
        </w:tc>
        <w:tc>
          <w:tcPr>
            <w:tcW w:w="148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0" w:type="dxa"/>
            <w:tcBorders>
              <w:top w:val="single" w:color="000000" w:sz="12" w:space="0"/>
            </w:tcBorders>
            <w:noWrap w:val="0"/>
            <w:vAlign w:val="top"/>
          </w:tcPr>
          <w:p>
            <w:pPr>
              <w:spacing w:line="312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国家级个人及集体荣誉；省级个人荣誉标兵</w:t>
            </w:r>
          </w:p>
        </w:tc>
        <w:tc>
          <w:tcPr>
            <w:tcW w:w="1480" w:type="dxa"/>
            <w:tcBorders>
              <w:top w:val="single" w:color="000000" w:sz="12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0" w:type="dxa"/>
            <w:noWrap w:val="0"/>
            <w:vAlign w:val="top"/>
          </w:tcPr>
          <w:p>
            <w:pPr>
              <w:spacing w:line="312" w:lineRule="auto"/>
              <w:rPr>
                <w:rFonts w:hint="eastAsia"/>
                <w:szCs w:val="21"/>
              </w:rPr>
            </w:pPr>
            <w:bookmarkStart w:id="1" w:name="_GoBack"/>
            <w:r>
              <w:rPr>
                <w:rFonts w:hint="eastAsia"/>
                <w:szCs w:val="21"/>
              </w:rPr>
              <w:t>省级个人荣誉、省级集体荣誉标兵、校级个人荣誉标兵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0" w:type="dxa"/>
            <w:noWrap w:val="0"/>
            <w:vAlign w:val="top"/>
          </w:tcPr>
          <w:p>
            <w:pPr>
              <w:spacing w:line="312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省级集体荣誉、校级个人荣誉、校级集体荣誉标兵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0" w:type="dxa"/>
            <w:noWrap w:val="0"/>
            <w:vAlign w:val="top"/>
          </w:tcPr>
          <w:p>
            <w:pPr>
              <w:spacing w:line="312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校级集体荣誉奖励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</w:tbl>
    <w:p>
      <w:pPr>
        <w:spacing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殊表现：对有见义勇为、拾金不昧等表现，或在某方面做出突出贡献，并引起一定校园、社会反响的学生视具体情况加0.5分。该项加分由学院奖学金评定委员会认定。（德育奖励与特殊表现可合并计分，两项总分不超过</w:t>
      </w:r>
      <w:r>
        <w:rPr>
          <w:sz w:val="24"/>
        </w:rPr>
        <w:t>2</w:t>
      </w:r>
      <w:r>
        <w:rPr>
          <w:rFonts w:hint="eastAsia"/>
          <w:sz w:val="24"/>
        </w:rPr>
        <w:t>分。）</w:t>
      </w:r>
    </w:p>
    <w:p>
      <w:pPr>
        <w:pStyle w:val="3"/>
        <w:spacing w:beforeLines="0"/>
        <w:rPr>
          <w:rFonts w:hint="eastAsia"/>
          <w:szCs w:val="24"/>
        </w:rPr>
      </w:pPr>
      <w:r>
        <w:rPr>
          <w:rFonts w:hint="eastAsia"/>
          <w:szCs w:val="24"/>
        </w:rPr>
        <w:t>（德育奖励与特殊表现可合并计分，两项总分不超过2分。）</w:t>
      </w:r>
    </w:p>
    <w:p>
      <w:pPr>
        <w:spacing w:line="360" w:lineRule="auto"/>
        <w:jc w:val="right"/>
        <w:rPr>
          <w:kern w:val="0"/>
          <w:sz w:val="24"/>
        </w:rPr>
      </w:pPr>
    </w:p>
    <w:p>
      <w:pPr>
        <w:spacing w:line="360" w:lineRule="auto"/>
        <w:jc w:val="right"/>
        <w:rPr>
          <w:rFonts w:hint="eastAsia"/>
          <w:kern w:val="0"/>
          <w:sz w:val="24"/>
        </w:rPr>
      </w:pPr>
      <w:r>
        <w:rPr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3</w:t>
      </w:r>
      <w:r>
        <w:rPr>
          <w:kern w:val="0"/>
          <w:sz w:val="24"/>
        </w:rPr>
        <w:t>年0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28</w:t>
      </w:r>
      <w:r>
        <w:rPr>
          <w:kern w:val="0"/>
          <w:sz w:val="24"/>
        </w:rPr>
        <w:t>日</w:t>
      </w:r>
    </w:p>
    <w:p>
      <w:pPr>
        <w:jc w:val="center"/>
        <w:rPr>
          <w:b/>
          <w:sz w:val="30"/>
          <w:szCs w:val="30"/>
        </w:rPr>
      </w:pPr>
      <w:r>
        <w:rPr>
          <w:kern w:val="0"/>
          <w:sz w:val="24"/>
        </w:rPr>
        <w:br w:type="page"/>
      </w:r>
      <w:r>
        <w:rPr>
          <w:rFonts w:hint="eastAsia"/>
          <w:b/>
          <w:sz w:val="30"/>
          <w:szCs w:val="30"/>
        </w:rPr>
        <w:t>附件一 材料学院研究生评优申请表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88"/>
        <w:gridCol w:w="529"/>
        <w:gridCol w:w="556"/>
        <w:gridCol w:w="990"/>
        <w:gridCol w:w="351"/>
        <w:gridCol w:w="816"/>
        <w:gridCol w:w="616"/>
        <w:gridCol w:w="794"/>
        <w:gridCol w:w="201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姓名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性别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出生年月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民族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学历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政治面貌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专业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学号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现任职务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入党、入团时间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联系电话</w:t>
            </w: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申请奖项</w:t>
            </w:r>
          </w:p>
        </w:tc>
        <w:tc>
          <w:tcPr>
            <w:tcW w:w="675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简历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起止时间</w:t>
            </w:r>
          </w:p>
        </w:tc>
        <w:tc>
          <w:tcPr>
            <w:tcW w:w="2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所在单位（高中开始）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成绩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szCs w:val="21"/>
              </w:rPr>
              <w:t>%）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秋季学期综合测评成绩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春季学期综合测评成绩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第一学年奖学金等级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第二学年奖学金等级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外语水平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语种，级别，成绩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表现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5%）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SCI检索论文列表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作者列表. 题目. 期刊，发表年月，卷期：页数，分区.（已接收的需附接收证明）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EI检索论文列表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作者列表. 题目. 期刊，发表年月，卷期：页数.（已接收的需附接收证明）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授权或申请发明专利列表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作者列表，专利名称，授权号或申请号.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授权或申请实用新型专利列表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作者列表，专利名称，授权号或申请号.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毕业设计度(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%）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论文题目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开题评议结果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中期评议结果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综合的与表现奖惩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情况(5%)</w:t>
            </w:r>
          </w:p>
        </w:tc>
        <w:tc>
          <w:tcPr>
            <w:tcW w:w="72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导师评价</w:t>
            </w:r>
            <w:r>
              <w:rPr>
                <w:rFonts w:hint="eastAsia" w:ascii="宋体" w:hAnsi="宋体"/>
                <w:bCs/>
                <w:szCs w:val="21"/>
              </w:rPr>
              <w:t>(5%)</w:t>
            </w:r>
          </w:p>
        </w:tc>
        <w:tc>
          <w:tcPr>
            <w:tcW w:w="72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导师对研究生学习、科研能力和工作态度等方面的综合评价进行评分。</w:t>
            </w:r>
            <w:r>
              <w:rPr>
                <w:color w:val="000000"/>
                <w:kern w:val="0"/>
              </w:rPr>
              <w:t>采用五级分制，记为“优秀（90分）、良好（80分）、中等（70分）、及格（60分）、不及格”。</w:t>
            </w:r>
          </w:p>
          <w:p>
            <w:pPr>
              <w:adjustRightInd w:val="0"/>
              <w:snapToGrid w:val="0"/>
              <w:spacing w:line="400" w:lineRule="atLeast"/>
              <w:ind w:right="8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  导师签字：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附件二 材料学院研究生二年级基本奖学金评定申请表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299"/>
        <w:gridCol w:w="1543"/>
        <w:gridCol w:w="99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姓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学 号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专 业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联系电话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成绩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szCs w:val="21"/>
              </w:rPr>
              <w:t>%）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学位课成绩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表现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Cs w:val="21"/>
              </w:rPr>
              <w:t>%）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SCI检索论文列表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作者排序. 题目. 期刊，发表年月，卷期：页数，影响因子，分区.（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，已发表的需提供数据库下载论文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EI检索论文列表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作者排序. 题目. 期刊，发表年月，卷期：页数.（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已发表的需提供数据库下载论文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授权或申请发明专利列表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作者排序，专利名称，授权号或申请号.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（请附受理/授权通知，专利库检索信息截图）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授权或申请实用新型专利列表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作者排序，专利名称，授权号或申请号.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（请附受理/授权通知，专利库检索信息截图）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毕业论文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20%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论文题目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开题评议结果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院系评价</w:t>
            </w:r>
            <w:r>
              <w:rPr>
                <w:rFonts w:hint="eastAsia" w:ascii="宋体" w:hAnsi="宋体"/>
                <w:bCs/>
                <w:szCs w:val="21"/>
              </w:rPr>
              <w:t>(5%)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根据研究生在校期间的德育综合表现，</w:t>
            </w:r>
            <w:r>
              <w:rPr>
                <w:color w:val="000000"/>
                <w:kern w:val="0"/>
              </w:rPr>
              <w:t>采用五级分制，</w:t>
            </w:r>
            <w:r>
              <w:rPr>
                <w:rFonts w:hint="eastAsia"/>
                <w:color w:val="000000"/>
                <w:kern w:val="0"/>
              </w:rPr>
              <w:t>请</w:t>
            </w:r>
            <w:r>
              <w:rPr>
                <w:rFonts w:hint="eastAsia"/>
                <w:b/>
                <w:color w:val="000000"/>
                <w:kern w:val="0"/>
              </w:rPr>
              <w:t>勾选</w:t>
            </w:r>
            <w:r>
              <w:rPr>
                <w:color w:val="000000"/>
                <w:kern w:val="0"/>
              </w:rPr>
              <w:t>“优秀（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  <w:r>
              <w:rPr>
                <w:color w:val="000000"/>
                <w:kern w:val="0"/>
              </w:rPr>
              <w:t>分）、良好（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2.5</w:t>
            </w:r>
            <w:r>
              <w:rPr>
                <w:color w:val="000000"/>
                <w:kern w:val="0"/>
              </w:rPr>
              <w:t>分）、中等（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2</w:t>
            </w:r>
            <w:r>
              <w:rPr>
                <w:color w:val="000000"/>
                <w:kern w:val="0"/>
              </w:rPr>
              <w:t>分）、及格（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1.5</w:t>
            </w:r>
            <w:r>
              <w:rPr>
                <w:color w:val="000000"/>
                <w:kern w:val="0"/>
              </w:rPr>
              <w:t>分）、不及格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0分</w:t>
            </w:r>
            <w:r>
              <w:rPr>
                <w:rFonts w:hint="eastAsia"/>
                <w:color w:val="000000"/>
                <w:kern w:val="0"/>
                <w:lang w:eastAsia="zh-CN"/>
              </w:rPr>
              <w:t>）</w:t>
            </w:r>
            <w:r>
              <w:rPr>
                <w:color w:val="000000"/>
                <w:kern w:val="0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导师评价</w:t>
            </w:r>
            <w:r>
              <w:rPr>
                <w:rFonts w:hint="eastAsia" w:ascii="宋体" w:hAnsi="宋体"/>
                <w:bCs/>
                <w:szCs w:val="21"/>
              </w:rPr>
              <w:t>(5%)</w:t>
            </w:r>
          </w:p>
        </w:tc>
        <w:tc>
          <w:tcPr>
            <w:tcW w:w="7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研究生学习、科研能力和工作态度等方面综合评价。</w:t>
            </w:r>
            <w:r>
              <w:rPr>
                <w:color w:val="000000"/>
                <w:kern w:val="0"/>
              </w:rPr>
              <w:t>采用五级分制，</w:t>
            </w:r>
            <w:r>
              <w:rPr>
                <w:rFonts w:hint="eastAsia"/>
                <w:color w:val="000000"/>
                <w:kern w:val="0"/>
              </w:rPr>
              <w:t>请</w:t>
            </w:r>
            <w:r>
              <w:rPr>
                <w:rFonts w:hint="eastAsia"/>
                <w:b/>
                <w:color w:val="000000"/>
                <w:kern w:val="0"/>
              </w:rPr>
              <w:t>勾选</w:t>
            </w:r>
            <w:r>
              <w:rPr>
                <w:color w:val="000000"/>
                <w:kern w:val="0"/>
              </w:rPr>
              <w:t>“优秀（90分）、良好（80分）、中等（70分）、及格（60分）、不及格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0分</w:t>
            </w:r>
            <w:r>
              <w:rPr>
                <w:rFonts w:hint="eastAsia"/>
                <w:color w:val="000000"/>
                <w:kern w:val="0"/>
                <w:lang w:eastAsia="zh-CN"/>
              </w:rPr>
              <w:t>）</w:t>
            </w:r>
            <w:r>
              <w:rPr>
                <w:color w:val="000000"/>
                <w:kern w:val="0"/>
              </w:rPr>
              <w:t>”。</w:t>
            </w:r>
          </w:p>
          <w:p>
            <w:pPr>
              <w:adjustRightInd w:val="0"/>
              <w:snapToGrid w:val="0"/>
              <w:spacing w:line="400" w:lineRule="atLeast"/>
              <w:ind w:right="8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  导师签字：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35342"/>
    <w:multiLevelType w:val="multilevel"/>
    <w:tmpl w:val="275353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939E20"/>
    <w:multiLevelType w:val="singleLevel"/>
    <w:tmpl w:val="70939E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zViZDNjZWYzNzUyODg3MmZjM2NhOThiZDVjNzEifQ=="/>
  </w:docVars>
  <w:rsids>
    <w:rsidRoot w:val="00000000"/>
    <w:rsid w:val="0D5D70E8"/>
    <w:rsid w:val="1AE00F24"/>
    <w:rsid w:val="2B0C4412"/>
    <w:rsid w:val="352A117E"/>
    <w:rsid w:val="35455921"/>
    <w:rsid w:val="5991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Lines="100" w:line="360" w:lineRule="auto"/>
      <w:ind w:firstLine="482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2209</Words>
  <Characters>2322</Characters>
  <Lines>0</Lines>
  <Paragraphs>0</Paragraphs>
  <TotalTime>4</TotalTime>
  <ScaleCrop>false</ScaleCrop>
  <LinksUpToDate>false</LinksUpToDate>
  <CharactersWithSpaces>2418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2023-08-29T01:27:00Z</dcterms:created>
  <dc:creator>Administrator</dc:creator>
  <cp:lastModifiedBy>笨菇凉Vahine</cp:lastModifiedBy>
  <dcterms:modified xsi:type="dcterms:W3CDTF">2023-08-29T02:06:32Z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7B7D9C5BA7FC46678BF98A335BFAD0E0_12</vt:lpwstr>
  </property>
</Properties>
</file>