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F5E16">
      <w:pPr>
        <w:kinsoku/>
        <w:spacing w:before="137" w:line="230" w:lineRule="auto"/>
        <w:ind w:left="39"/>
        <w:jc w:val="both"/>
        <w:rPr>
          <w:rFonts w:ascii="Times New Roman" w:hAnsi="Times New Roman" w:eastAsia="方正仿宋简体" w:cs="Times New Roman"/>
          <w:b/>
          <w:sz w:val="31"/>
          <w:szCs w:val="31"/>
          <w:lang w:eastAsia="zh-CN"/>
        </w:rPr>
      </w:pPr>
      <w:r>
        <w:rPr>
          <w:rFonts w:ascii="Times New Roman" w:hAnsi="Times New Roman" w:eastAsia="方正仿宋简体" w:cs="Times New Roman"/>
          <w:b/>
          <w:spacing w:val="-4"/>
          <w:sz w:val="31"/>
          <w:szCs w:val="31"/>
          <w:lang w:eastAsia="zh-CN"/>
        </w:rPr>
        <w:t>附件2</w:t>
      </w:r>
    </w:p>
    <w:p w14:paraId="12720E8D">
      <w:pPr>
        <w:kinsoku/>
        <w:spacing w:after="360" w:afterLines="150" w:line="700" w:lineRule="exact"/>
        <w:jc w:val="center"/>
        <w:outlineLvl w:val="0"/>
        <w:rPr>
          <w:rFonts w:ascii="Times New Roman" w:hAnsi="Times New Roman" w:eastAsia="方正小标宋简体" w:cs="Times New Roman"/>
          <w:sz w:val="44"/>
          <w:szCs w:val="44"/>
          <w:lang w:eastAsia="zh-CN"/>
        </w:rPr>
      </w:pPr>
      <w:r>
        <w:rPr>
          <w:rFonts w:ascii="Times New Roman" w:hAnsi="Times New Roman" w:eastAsia="方正小标宋简体" w:cs="Times New Roman"/>
          <w:spacing w:val="14"/>
          <w:position w:val="7"/>
          <w:sz w:val="44"/>
          <w:szCs w:val="44"/>
          <w:lang w:eastAsia="zh-CN"/>
        </w:rPr>
        <w:t>材料科学与工程学院2026年度</w:t>
      </w:r>
      <w:r>
        <w:rPr>
          <w:rFonts w:ascii="Times New Roman" w:hAnsi="Times New Roman" w:eastAsia="方正小标宋简体" w:cs="Times New Roman"/>
          <w:spacing w:val="14"/>
          <w:position w:val="7"/>
          <w:sz w:val="44"/>
          <w:szCs w:val="44"/>
          <w:lang w:eastAsia="zh-CN"/>
        </w:rPr>
        <w:br w:type="textWrapping"/>
      </w:r>
      <w:r>
        <w:rPr>
          <w:rFonts w:ascii="Times New Roman" w:hAnsi="Times New Roman" w:eastAsia="方正小标宋简体" w:cs="Times New Roman"/>
          <w:spacing w:val="18"/>
          <w:sz w:val="44"/>
          <w:szCs w:val="44"/>
          <w:lang w:eastAsia="zh-CN"/>
        </w:rPr>
        <w:t>专业学位研究生国家奖学金评分办法</w:t>
      </w:r>
    </w:p>
    <w:p w14:paraId="3CA4EC0C">
      <w:pPr>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材料科学与工程学院2026年度研究生国家奖学金初评实行积分制，由学术论文及专利（P）、科研获奖（A）、创新创业获奖（I）、国际学术交流（G）、企业表现（W）以及德育综合表现（H）六方面组成。专业学位研究生评分方法和标准如下：</w:t>
      </w:r>
    </w:p>
    <w:p w14:paraId="70BBF797">
      <w:pPr>
        <w:kinsoku/>
        <w:spacing w:line="600" w:lineRule="exact"/>
        <w:ind w:firstLine="683" w:firstLineChars="200"/>
        <w:jc w:val="both"/>
        <w:rPr>
          <w:rFonts w:ascii="Times New Roman" w:hAnsi="Times New Roman" w:eastAsia="方正仿宋简体" w:cs="Times New Roman"/>
          <w:b/>
          <w:bCs/>
          <w:spacing w:val="10"/>
          <w:sz w:val="32"/>
          <w:szCs w:val="32"/>
          <w:lang w:eastAsia="zh-CN"/>
        </w:rPr>
      </w:pPr>
      <w:r>
        <w:rPr>
          <w:rFonts w:ascii="Times New Roman" w:hAnsi="Times New Roman" w:eastAsia="方正仿宋简体" w:cs="Times New Roman"/>
          <w:b/>
          <w:bCs/>
          <w:spacing w:val="10"/>
          <w:sz w:val="32"/>
          <w:szCs w:val="32"/>
          <w:lang w:eastAsia="zh-CN"/>
        </w:rPr>
        <w:t>一、学术论文及专利等专业类成果（P）</w:t>
      </w:r>
    </w:p>
    <w:p w14:paraId="51EB5378">
      <w:pPr>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参评论文为已发表的学术论文和已授权的发明专利。具体评分标准如表1。</w:t>
      </w:r>
    </w:p>
    <w:p w14:paraId="6DA84CBE">
      <w:pPr>
        <w:pStyle w:val="2"/>
        <w:kinsoku/>
        <w:spacing w:before="240" w:line="214" w:lineRule="auto"/>
        <w:ind w:left="2274"/>
        <w:jc w:val="both"/>
        <w:outlineLvl w:val="2"/>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b/>
          <w:bCs/>
          <w:spacing w:val="10"/>
          <w:sz w:val="28"/>
          <w:szCs w:val="32"/>
          <w:lang w:eastAsia="zh-CN"/>
        </w:rPr>
        <w:t>表1  专业学位研究生成果评分标准</w:t>
      </w:r>
    </w:p>
    <w:tbl>
      <w:tblPr>
        <w:tblStyle w:val="8"/>
        <w:tblW w:w="94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06"/>
        <w:gridCol w:w="993"/>
      </w:tblGrid>
      <w:tr w14:paraId="5116C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blHeader/>
        </w:trPr>
        <w:tc>
          <w:tcPr>
            <w:tcW w:w="8506" w:type="dxa"/>
            <w:vAlign w:val="center"/>
          </w:tcPr>
          <w:p w14:paraId="6C951479">
            <w:pPr>
              <w:pStyle w:val="9"/>
              <w:kinsoku/>
              <w:spacing w:line="236" w:lineRule="auto"/>
              <w:jc w:val="center"/>
              <w:rPr>
                <w:rFonts w:ascii="Times New Roman" w:hAnsi="Times New Roman" w:eastAsia="方正仿宋简体" w:cs="Times New Roman"/>
              </w:rPr>
            </w:pPr>
            <w:r>
              <w:rPr>
                <w:rFonts w:ascii="Times New Roman" w:hAnsi="Times New Roman" w:eastAsia="方正仿宋简体" w:cs="Times New Roman"/>
                <w:b/>
                <w:bCs/>
                <w:spacing w:val="36"/>
              </w:rPr>
              <w:t>项目</w:t>
            </w:r>
          </w:p>
        </w:tc>
        <w:tc>
          <w:tcPr>
            <w:tcW w:w="993" w:type="dxa"/>
            <w:vAlign w:val="center"/>
          </w:tcPr>
          <w:p w14:paraId="6DC65025">
            <w:pPr>
              <w:pStyle w:val="9"/>
              <w:kinsoku/>
              <w:jc w:val="center"/>
              <w:rPr>
                <w:rFonts w:ascii="Times New Roman" w:hAnsi="Times New Roman" w:eastAsia="方正仿宋简体" w:cs="Times New Roman"/>
                <w:b/>
                <w:bCs/>
                <w:spacing w:val="-33"/>
              </w:rPr>
            </w:pPr>
            <w:r>
              <w:rPr>
                <w:rFonts w:ascii="Times New Roman" w:hAnsi="Times New Roman" w:eastAsia="方正仿宋简体" w:cs="Times New Roman"/>
                <w:b/>
                <w:bCs/>
                <w:spacing w:val="5"/>
              </w:rPr>
              <w:t>每篇/</w:t>
            </w:r>
          </w:p>
          <w:p w14:paraId="2E3F651D">
            <w:pPr>
              <w:pStyle w:val="9"/>
              <w:kinsoku/>
              <w:jc w:val="center"/>
              <w:rPr>
                <w:rFonts w:ascii="Times New Roman" w:hAnsi="Times New Roman" w:eastAsia="方正仿宋简体" w:cs="Times New Roman"/>
              </w:rPr>
            </w:pPr>
            <w:r>
              <w:rPr>
                <w:rFonts w:ascii="Times New Roman" w:hAnsi="Times New Roman" w:eastAsia="方正仿宋简体" w:cs="Times New Roman"/>
                <w:b/>
                <w:bCs/>
                <w:spacing w:val="5"/>
              </w:rPr>
              <w:t>项分</w:t>
            </w:r>
            <w:r>
              <w:rPr>
                <w:rFonts w:ascii="Times New Roman" w:hAnsi="Times New Roman" w:eastAsia="方正仿宋简体" w:cs="Times New Roman"/>
                <w:b/>
                <w:bCs/>
                <w:spacing w:val="-3"/>
              </w:rPr>
              <w:t>值</w:t>
            </w:r>
          </w:p>
        </w:tc>
      </w:tr>
      <w:tr w14:paraId="3C51BE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8506" w:type="dxa"/>
            <w:vAlign w:val="center"/>
          </w:tcPr>
          <w:p w14:paraId="648A8F9B">
            <w:pPr>
              <w:pStyle w:val="9"/>
              <w:kinsoku/>
              <w:rPr>
                <w:rFonts w:ascii="Times New Roman" w:hAnsi="Times New Roman" w:eastAsia="方正仿宋简体" w:cs="Times New Roman"/>
                <w:spacing w:val="-2"/>
                <w:lang w:eastAsia="zh-CN"/>
              </w:rPr>
            </w:pPr>
            <w:r>
              <w:rPr>
                <w:rFonts w:ascii="Times New Roman" w:hAnsi="Times New Roman" w:eastAsia="方正仿宋简体" w:cs="Times New Roman"/>
                <w:spacing w:val="-21"/>
                <w:lang w:eastAsia="zh-CN"/>
              </w:rPr>
              <w:t>材料科学与工程学科顶级期刊论文（代表性期刊目录见附件</w:t>
            </w:r>
            <w:r>
              <w:rPr>
                <w:rFonts w:hint="eastAsia" w:ascii="Times New Roman" w:hAnsi="Times New Roman" w:eastAsia="方正仿宋简体" w:cs="Times New Roman"/>
                <w:spacing w:val="-21"/>
                <w:lang w:eastAsia="zh-CN"/>
              </w:rPr>
              <w:t>3-</w:t>
            </w:r>
            <w:r>
              <w:rPr>
                <w:rFonts w:ascii="Times New Roman" w:hAnsi="Times New Roman" w:eastAsia="方正仿宋简体" w:cs="Times New Roman"/>
                <w:spacing w:val="-21"/>
                <w:lang w:eastAsia="zh-CN"/>
              </w:rPr>
              <w:t>1）</w:t>
            </w:r>
          </w:p>
          <w:p w14:paraId="71C81D77">
            <w:pPr>
              <w:pStyle w:val="9"/>
              <w:kinsoku/>
              <w:rPr>
                <w:rFonts w:ascii="Times New Roman" w:hAnsi="Times New Roman" w:eastAsia="方正仿宋简体" w:cs="Times New Roman"/>
                <w:lang w:eastAsia="zh-CN"/>
              </w:rPr>
            </w:pPr>
            <w:r>
              <w:rPr>
                <w:rFonts w:ascii="Times New Roman" w:hAnsi="Times New Roman" w:eastAsia="方正仿宋简体" w:cs="Times New Roman"/>
                <w:spacing w:val="13"/>
                <w:lang w:eastAsia="zh-CN"/>
              </w:rPr>
              <w:t>参与制定国家标准、授权国际/发达国家发明专利</w:t>
            </w:r>
          </w:p>
        </w:tc>
        <w:tc>
          <w:tcPr>
            <w:tcW w:w="993" w:type="dxa"/>
            <w:vAlign w:val="center"/>
          </w:tcPr>
          <w:p w14:paraId="251F4974">
            <w:pPr>
              <w:kinsoku/>
              <w:jc w:val="center"/>
              <w:rPr>
                <w:rFonts w:ascii="Times New Roman" w:hAnsi="Times New Roman" w:eastAsia="方正仿宋简体" w:cs="Times New Roman"/>
                <w:sz w:val="28"/>
                <w:szCs w:val="28"/>
                <w:lang w:eastAsia="zh-CN"/>
              </w:rPr>
            </w:pPr>
            <w:r>
              <w:rPr>
                <w:rFonts w:ascii="Times New Roman" w:hAnsi="Times New Roman" w:eastAsia="方正仿宋简体" w:cs="Times New Roman"/>
                <w:spacing w:val="-7"/>
                <w:position w:val="2"/>
                <w:sz w:val="28"/>
                <w:szCs w:val="28"/>
                <w:lang w:eastAsia="zh-CN"/>
              </w:rPr>
              <w:t>20</w:t>
            </w:r>
          </w:p>
        </w:tc>
      </w:tr>
      <w:tr w14:paraId="2983E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8506" w:type="dxa"/>
            <w:vAlign w:val="center"/>
          </w:tcPr>
          <w:p w14:paraId="75FC88BE">
            <w:pPr>
              <w:pStyle w:val="9"/>
              <w:kinsoku/>
              <w:rPr>
                <w:rFonts w:ascii="Times New Roman" w:hAnsi="Times New Roman" w:eastAsia="方正仿宋简体" w:cs="Times New Roman"/>
                <w:lang w:eastAsia="zh-CN"/>
              </w:rPr>
            </w:pPr>
            <w:r>
              <w:rPr>
                <w:rFonts w:ascii="Times New Roman" w:hAnsi="Times New Roman" w:eastAsia="方正仿宋简体" w:cs="Times New Roman"/>
                <w:spacing w:val="19"/>
                <w:lang w:eastAsia="zh-CN"/>
              </w:rPr>
              <w:t>中科院大类一区</w:t>
            </w:r>
            <w:r>
              <w:rPr>
                <w:rFonts w:ascii="Times New Roman" w:hAnsi="Times New Roman" w:eastAsia="方正仿宋简体" w:cs="Times New Roman"/>
                <w:lang w:eastAsia="zh-CN"/>
              </w:rPr>
              <w:t>SCI</w:t>
            </w:r>
            <w:r>
              <w:rPr>
                <w:rFonts w:ascii="Times New Roman" w:hAnsi="Times New Roman" w:eastAsia="方正仿宋简体" w:cs="Times New Roman"/>
                <w:spacing w:val="19"/>
                <w:lang w:eastAsia="zh-CN"/>
              </w:rPr>
              <w:t>论文</w:t>
            </w:r>
          </w:p>
        </w:tc>
        <w:tc>
          <w:tcPr>
            <w:tcW w:w="993" w:type="dxa"/>
            <w:vAlign w:val="center"/>
          </w:tcPr>
          <w:p w14:paraId="7416CB58">
            <w:pPr>
              <w:kinsoku/>
              <w:jc w:val="center"/>
              <w:rPr>
                <w:rFonts w:ascii="Times New Roman" w:hAnsi="Times New Roman" w:eastAsia="方正仿宋简体" w:cs="Times New Roman"/>
                <w:sz w:val="28"/>
                <w:szCs w:val="28"/>
              </w:rPr>
            </w:pPr>
            <w:r>
              <w:rPr>
                <w:rFonts w:ascii="Times New Roman" w:hAnsi="Times New Roman" w:eastAsia="方正仿宋简体" w:cs="Times New Roman"/>
                <w:spacing w:val="8"/>
                <w:position w:val="2"/>
                <w:sz w:val="28"/>
                <w:szCs w:val="28"/>
              </w:rPr>
              <w:t>8*K</w:t>
            </w:r>
          </w:p>
        </w:tc>
      </w:tr>
      <w:tr w14:paraId="7DA48E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8506" w:type="dxa"/>
            <w:vAlign w:val="center"/>
          </w:tcPr>
          <w:p w14:paraId="68A5E697">
            <w:pPr>
              <w:pStyle w:val="9"/>
              <w:kinsoku/>
              <w:rPr>
                <w:rFonts w:ascii="Times New Roman" w:hAnsi="Times New Roman" w:eastAsia="方正仿宋简体" w:cs="Times New Roman"/>
                <w:lang w:eastAsia="zh-CN"/>
              </w:rPr>
            </w:pPr>
            <w:r>
              <w:rPr>
                <w:rFonts w:ascii="Times New Roman" w:hAnsi="Times New Roman" w:eastAsia="方正仿宋简体" w:cs="Times New Roman"/>
                <w:spacing w:val="12"/>
                <w:lang w:eastAsia="zh-CN"/>
              </w:rPr>
              <w:t>参与制定行业标准（排序前5）</w:t>
            </w:r>
          </w:p>
        </w:tc>
        <w:tc>
          <w:tcPr>
            <w:tcW w:w="993" w:type="dxa"/>
            <w:vAlign w:val="center"/>
          </w:tcPr>
          <w:p w14:paraId="3F8C1F96">
            <w:pPr>
              <w:kinsoku/>
              <w:jc w:val="center"/>
              <w:rPr>
                <w:rFonts w:ascii="Times New Roman" w:hAnsi="Times New Roman" w:eastAsia="方正仿宋简体" w:cs="Times New Roman"/>
                <w:sz w:val="28"/>
                <w:szCs w:val="28"/>
              </w:rPr>
            </w:pPr>
            <w:r>
              <w:rPr>
                <w:rFonts w:ascii="Times New Roman" w:hAnsi="Times New Roman" w:eastAsia="方正仿宋简体" w:cs="Times New Roman"/>
                <w:position w:val="2"/>
                <w:sz w:val="28"/>
                <w:szCs w:val="28"/>
              </w:rPr>
              <w:t>8</w:t>
            </w:r>
          </w:p>
        </w:tc>
      </w:tr>
      <w:tr w14:paraId="621B8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506" w:type="dxa"/>
            <w:tcBorders>
              <w:top w:val="single" w:color="auto" w:sz="4" w:space="0"/>
              <w:left w:val="single" w:color="auto" w:sz="4" w:space="0"/>
              <w:bottom w:val="single" w:color="auto" w:sz="4" w:space="0"/>
              <w:right w:val="single" w:color="auto" w:sz="4" w:space="0"/>
            </w:tcBorders>
            <w:vAlign w:val="center"/>
          </w:tcPr>
          <w:p w14:paraId="048CADF6">
            <w:pPr>
              <w:pStyle w:val="9"/>
              <w:kinsoku/>
              <w:rPr>
                <w:rFonts w:ascii="Times New Roman" w:hAnsi="Times New Roman" w:eastAsia="方正仿宋简体" w:cs="Times New Roman"/>
                <w:spacing w:val="16"/>
                <w:lang w:eastAsia="zh-CN"/>
              </w:rPr>
            </w:pPr>
            <w:r>
              <w:rPr>
                <w:rFonts w:ascii="Times New Roman" w:hAnsi="Times New Roman" w:eastAsia="方正仿宋简体" w:cs="Times New Roman"/>
                <w:spacing w:val="19"/>
                <w:lang w:eastAsia="zh-CN"/>
              </w:rPr>
              <w:t>中科院大类</w:t>
            </w:r>
            <w:r>
              <w:rPr>
                <w:rFonts w:hint="eastAsia" w:ascii="Times New Roman" w:hAnsi="Times New Roman" w:cs="Times New Roman"/>
                <w:spacing w:val="19"/>
                <w:lang w:val="en-US" w:eastAsia="zh-CN"/>
              </w:rPr>
              <w:t>二</w:t>
            </w:r>
            <w:r>
              <w:rPr>
                <w:rFonts w:ascii="Times New Roman" w:hAnsi="Times New Roman" w:eastAsia="方正仿宋简体" w:cs="Times New Roman"/>
                <w:spacing w:val="19"/>
                <w:lang w:eastAsia="zh-CN"/>
              </w:rPr>
              <w:t>区</w:t>
            </w:r>
            <w:r>
              <w:rPr>
                <w:rFonts w:hint="eastAsia" w:ascii="Times New Roman" w:hAnsi="Times New Roman" w:cs="Times New Roman"/>
                <w:spacing w:val="19"/>
                <w:lang w:val="en-US" w:eastAsia="zh-CN"/>
              </w:rPr>
              <w:t>小类一区</w:t>
            </w:r>
            <w:r>
              <w:rPr>
                <w:rFonts w:ascii="Times New Roman" w:hAnsi="Times New Roman" w:eastAsia="方正仿宋简体" w:cs="Times New Roman"/>
                <w:lang w:eastAsia="zh-CN"/>
              </w:rPr>
              <w:t>SCI</w:t>
            </w:r>
            <w:r>
              <w:rPr>
                <w:rFonts w:ascii="Times New Roman" w:hAnsi="Times New Roman" w:eastAsia="方正仿宋简体" w:cs="Times New Roman"/>
                <w:spacing w:val="19"/>
                <w:lang w:eastAsia="zh-CN"/>
              </w:rPr>
              <w:t>论文</w:t>
            </w:r>
          </w:p>
        </w:tc>
        <w:tc>
          <w:tcPr>
            <w:tcW w:w="993" w:type="dxa"/>
            <w:tcBorders>
              <w:top w:val="single" w:color="auto" w:sz="4" w:space="0"/>
              <w:left w:val="single" w:color="auto" w:sz="4" w:space="0"/>
              <w:bottom w:val="single" w:color="auto" w:sz="4" w:space="0"/>
              <w:right w:val="single" w:color="auto" w:sz="4" w:space="0"/>
            </w:tcBorders>
            <w:vAlign w:val="center"/>
          </w:tcPr>
          <w:p w14:paraId="468ABD55">
            <w:pPr>
              <w:kinsoku/>
              <w:jc w:val="center"/>
              <w:rPr>
                <w:rFonts w:hint="default" w:ascii="Times New Roman" w:hAnsi="Times New Roman" w:eastAsia="方正仿宋简体" w:cs="Times New Roman"/>
                <w:position w:val="2"/>
                <w:sz w:val="28"/>
                <w:szCs w:val="28"/>
                <w:lang w:val="en-US" w:eastAsia="zh-CN"/>
              </w:rPr>
            </w:pPr>
            <w:r>
              <w:rPr>
                <w:rFonts w:hint="eastAsia" w:ascii="Times New Roman" w:hAnsi="Times New Roman" w:eastAsia="方正仿宋简体" w:cs="Times New Roman"/>
                <w:position w:val="2"/>
                <w:sz w:val="28"/>
                <w:szCs w:val="28"/>
                <w:lang w:val="en-US" w:eastAsia="zh-CN"/>
              </w:rPr>
              <w:t>6</w:t>
            </w:r>
          </w:p>
        </w:tc>
      </w:tr>
      <w:tr w14:paraId="61248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8506" w:type="dxa"/>
            <w:tcBorders>
              <w:top w:val="single" w:color="auto" w:sz="4" w:space="0"/>
              <w:left w:val="single" w:color="auto" w:sz="4" w:space="0"/>
              <w:bottom w:val="single" w:color="auto" w:sz="4" w:space="0"/>
              <w:right w:val="single" w:color="auto" w:sz="4" w:space="0"/>
            </w:tcBorders>
            <w:vAlign w:val="center"/>
          </w:tcPr>
          <w:p w14:paraId="7AFE6749">
            <w:pPr>
              <w:pStyle w:val="9"/>
              <w:kinsoku/>
              <w:rPr>
                <w:rFonts w:ascii="Times New Roman" w:hAnsi="Times New Roman" w:eastAsia="方正仿宋简体" w:cs="Times New Roman"/>
                <w:lang w:eastAsia="zh-CN"/>
              </w:rPr>
            </w:pPr>
            <w:r>
              <w:rPr>
                <w:rFonts w:ascii="Times New Roman" w:hAnsi="Times New Roman" w:eastAsia="方正仿宋简体" w:cs="Times New Roman"/>
                <w:spacing w:val="16"/>
                <w:lang w:eastAsia="zh-CN"/>
              </w:rPr>
              <w:t>中科院大类二区</w:t>
            </w:r>
            <w:r>
              <w:rPr>
                <w:rFonts w:ascii="Times New Roman" w:hAnsi="Times New Roman" w:eastAsia="方正仿宋简体" w:cs="Times New Roman"/>
                <w:lang w:eastAsia="zh-CN"/>
              </w:rPr>
              <w:t>SCI</w:t>
            </w:r>
            <w:r>
              <w:rPr>
                <w:rFonts w:ascii="Times New Roman" w:hAnsi="Times New Roman" w:eastAsia="方正仿宋简体" w:cs="Times New Roman"/>
                <w:spacing w:val="16"/>
                <w:lang w:eastAsia="zh-CN"/>
              </w:rPr>
              <w:t>论文、授权国家发明专利、参与制定企业标</w:t>
            </w:r>
            <w:r>
              <w:rPr>
                <w:rFonts w:ascii="Times New Roman" w:hAnsi="Times New Roman" w:eastAsia="方正仿宋简体" w:cs="Times New Roman"/>
                <w:spacing w:val="19"/>
                <w:lang w:eastAsia="zh-CN"/>
              </w:rPr>
              <w:t>准（排序前5</w:t>
            </w:r>
            <w:r>
              <w:rPr>
                <w:rFonts w:ascii="Times New Roman" w:hAnsi="Times New Roman" w:eastAsia="方正仿宋简体" w:cs="Times New Roman"/>
                <w:spacing w:val="16"/>
                <w:lang w:eastAsia="zh-CN"/>
              </w:rPr>
              <w:t>）；</w:t>
            </w:r>
            <w:r>
              <w:rPr>
                <w:rFonts w:ascii="Times New Roman" w:hAnsi="Times New Roman" w:eastAsia="方正仿宋简体" w:cs="Times New Roman"/>
                <w:spacing w:val="19"/>
                <w:lang w:eastAsia="zh-CN"/>
              </w:rPr>
              <w:t>科工院支持立项的点子基金（通过国自然基</w:t>
            </w:r>
            <w:r>
              <w:rPr>
                <w:rFonts w:ascii="Times New Roman" w:hAnsi="Times New Roman" w:eastAsia="方正仿宋简体" w:cs="Times New Roman"/>
                <w:spacing w:val="18"/>
                <w:lang w:eastAsia="zh-CN"/>
              </w:rPr>
              <w:t>金博士生项目获得支持的此项不重复加分）</w:t>
            </w:r>
          </w:p>
        </w:tc>
        <w:tc>
          <w:tcPr>
            <w:tcW w:w="993" w:type="dxa"/>
            <w:tcBorders>
              <w:top w:val="single" w:color="auto" w:sz="4" w:space="0"/>
              <w:left w:val="single" w:color="auto" w:sz="4" w:space="0"/>
              <w:bottom w:val="single" w:color="auto" w:sz="4" w:space="0"/>
              <w:right w:val="single" w:color="auto" w:sz="4" w:space="0"/>
            </w:tcBorders>
            <w:vAlign w:val="center"/>
          </w:tcPr>
          <w:p w14:paraId="397BE59D">
            <w:pPr>
              <w:kinsoku/>
              <w:jc w:val="center"/>
              <w:rPr>
                <w:rFonts w:ascii="Times New Roman" w:hAnsi="Times New Roman" w:eastAsia="方正仿宋简体" w:cs="Times New Roman"/>
                <w:sz w:val="28"/>
                <w:szCs w:val="28"/>
              </w:rPr>
            </w:pPr>
            <w:r>
              <w:rPr>
                <w:rFonts w:ascii="Times New Roman" w:hAnsi="Times New Roman" w:eastAsia="方正仿宋简体" w:cs="Times New Roman"/>
                <w:position w:val="2"/>
                <w:sz w:val="28"/>
                <w:szCs w:val="28"/>
              </w:rPr>
              <w:t>4</w:t>
            </w:r>
          </w:p>
        </w:tc>
      </w:tr>
      <w:tr w14:paraId="1FA95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8506" w:type="dxa"/>
            <w:tcBorders>
              <w:top w:val="single" w:color="auto" w:sz="4" w:space="0"/>
              <w:left w:val="single" w:color="auto" w:sz="4" w:space="0"/>
              <w:bottom w:val="single" w:color="auto" w:sz="4" w:space="0"/>
              <w:right w:val="single" w:color="auto" w:sz="4" w:space="0"/>
            </w:tcBorders>
            <w:vAlign w:val="center"/>
          </w:tcPr>
          <w:p w14:paraId="4C98A62E">
            <w:pPr>
              <w:pStyle w:val="9"/>
              <w:kinsoku/>
              <w:jc w:val="both"/>
              <w:rPr>
                <w:rFonts w:ascii="Times New Roman" w:hAnsi="Times New Roman" w:eastAsia="方正仿宋简体" w:cs="Times New Roman"/>
                <w:lang w:eastAsia="zh-CN"/>
              </w:rPr>
            </w:pPr>
            <w:r>
              <w:rPr>
                <w:rFonts w:ascii="Times New Roman" w:hAnsi="Times New Roman" w:eastAsia="方正仿宋简体" w:cs="Times New Roman"/>
                <w:spacing w:val="-12"/>
                <w:lang w:eastAsia="zh-CN"/>
              </w:rPr>
              <w:t>中科院大类三区SCI论</w:t>
            </w:r>
            <w:r>
              <w:rPr>
                <w:rFonts w:ascii="Times New Roman" w:hAnsi="Times New Roman" w:eastAsia="方正仿宋简体" w:cs="Times New Roman"/>
                <w:spacing w:val="6"/>
                <w:lang w:eastAsia="zh-CN"/>
              </w:rPr>
              <w:t>文、国内A类期刊论文（材料科学与工程学院认定的国内A类期刊</w:t>
            </w:r>
            <w:r>
              <w:rPr>
                <w:rFonts w:ascii="Times New Roman" w:hAnsi="Times New Roman" w:eastAsia="方正仿宋简体" w:cs="Times New Roman"/>
                <w:spacing w:val="11"/>
                <w:lang w:eastAsia="zh-CN"/>
              </w:rPr>
              <w:t>目录见附件3-2）</w:t>
            </w:r>
          </w:p>
        </w:tc>
        <w:tc>
          <w:tcPr>
            <w:tcW w:w="993" w:type="dxa"/>
            <w:tcBorders>
              <w:top w:val="single" w:color="auto" w:sz="4" w:space="0"/>
              <w:left w:val="single" w:color="auto" w:sz="4" w:space="0"/>
              <w:bottom w:val="single" w:color="auto" w:sz="4" w:space="0"/>
              <w:right w:val="single" w:color="auto" w:sz="4" w:space="0"/>
            </w:tcBorders>
            <w:vAlign w:val="center"/>
          </w:tcPr>
          <w:p w14:paraId="1E438746">
            <w:pPr>
              <w:kinsoku/>
              <w:jc w:val="center"/>
              <w:rPr>
                <w:rFonts w:ascii="Times New Roman" w:hAnsi="Times New Roman" w:eastAsia="方正仿宋简体" w:cs="Times New Roman"/>
                <w:sz w:val="28"/>
                <w:szCs w:val="28"/>
                <w:lang w:eastAsia="zh-CN"/>
              </w:rPr>
            </w:pPr>
            <w:r>
              <w:rPr>
                <w:rFonts w:ascii="Times New Roman" w:hAnsi="Times New Roman" w:eastAsia="方正仿宋简体" w:cs="Times New Roman"/>
                <w:position w:val="2"/>
                <w:sz w:val="28"/>
                <w:szCs w:val="28"/>
                <w:lang w:eastAsia="zh-CN"/>
              </w:rPr>
              <w:t>3</w:t>
            </w:r>
          </w:p>
        </w:tc>
      </w:tr>
      <w:tr w14:paraId="005FB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8506" w:type="dxa"/>
            <w:tcBorders>
              <w:top w:val="single" w:color="auto" w:sz="4" w:space="0"/>
            </w:tcBorders>
            <w:vAlign w:val="center"/>
          </w:tcPr>
          <w:p w14:paraId="3D8B2100">
            <w:pPr>
              <w:pStyle w:val="9"/>
              <w:kinsoku/>
              <w:jc w:val="both"/>
              <w:rPr>
                <w:rFonts w:ascii="Times New Roman" w:hAnsi="Times New Roman" w:eastAsia="方正仿宋简体" w:cs="Times New Roman"/>
                <w:lang w:eastAsia="zh-CN"/>
              </w:rPr>
            </w:pPr>
            <w:r>
              <w:rPr>
                <w:rFonts w:ascii="Times New Roman" w:hAnsi="Times New Roman" w:eastAsia="方正仿宋简体" w:cs="Times New Roman"/>
                <w:spacing w:val="-13"/>
                <w:lang w:eastAsia="zh-CN"/>
              </w:rPr>
              <w:t>署名参编（著）国家学科进展报告、学科发展技术路线图、专</w:t>
            </w:r>
            <w:r>
              <w:rPr>
                <w:rFonts w:ascii="Times New Roman" w:hAnsi="Times New Roman" w:eastAsia="方正仿宋简体" w:cs="Times New Roman"/>
                <w:spacing w:val="13"/>
                <w:lang w:eastAsia="zh-CN"/>
              </w:rPr>
              <w:t>著、教材、</w:t>
            </w:r>
            <w:r>
              <w:rPr>
                <w:rFonts w:ascii="Times New Roman" w:hAnsi="Times New Roman" w:eastAsia="方正仿宋简体" w:cs="Times New Roman"/>
                <w:lang w:eastAsia="zh-CN"/>
              </w:rPr>
              <w:t>EI</w:t>
            </w:r>
            <w:r>
              <w:rPr>
                <w:rFonts w:ascii="Times New Roman" w:hAnsi="Times New Roman" w:eastAsia="方正仿宋简体" w:cs="Times New Roman"/>
                <w:spacing w:val="13"/>
                <w:lang w:eastAsia="zh-CN"/>
              </w:rPr>
              <w:t>论文</w:t>
            </w:r>
          </w:p>
        </w:tc>
        <w:tc>
          <w:tcPr>
            <w:tcW w:w="993" w:type="dxa"/>
            <w:tcBorders>
              <w:top w:val="single" w:color="auto" w:sz="4" w:space="0"/>
            </w:tcBorders>
            <w:vAlign w:val="center"/>
          </w:tcPr>
          <w:p w14:paraId="1D7DDBA3">
            <w:pPr>
              <w:kinsoku/>
              <w:jc w:val="center"/>
              <w:rPr>
                <w:rFonts w:ascii="Times New Roman" w:hAnsi="Times New Roman" w:eastAsia="方正仿宋简体" w:cs="Times New Roman"/>
                <w:lang w:eastAsia="zh-CN"/>
              </w:rPr>
            </w:pPr>
            <w:r>
              <w:rPr>
                <w:rFonts w:ascii="Times New Roman" w:hAnsi="Times New Roman" w:eastAsia="方正仿宋简体" w:cs="Times New Roman"/>
                <w:position w:val="2"/>
                <w:sz w:val="28"/>
                <w:szCs w:val="28"/>
                <w:lang w:eastAsia="zh-CN"/>
              </w:rPr>
              <w:t>3</w:t>
            </w:r>
          </w:p>
        </w:tc>
      </w:tr>
      <w:tr w14:paraId="6C171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8506" w:type="dxa"/>
            <w:vAlign w:val="center"/>
          </w:tcPr>
          <w:p w14:paraId="74426FAF">
            <w:pPr>
              <w:pStyle w:val="9"/>
              <w:kinsoku/>
              <w:jc w:val="both"/>
              <w:rPr>
                <w:rFonts w:ascii="Times New Roman" w:hAnsi="Times New Roman" w:eastAsia="方正仿宋简体" w:cs="Times New Roman"/>
                <w:lang w:eastAsia="zh-CN"/>
              </w:rPr>
            </w:pPr>
            <w:r>
              <w:rPr>
                <w:rFonts w:ascii="Times New Roman" w:hAnsi="Times New Roman" w:eastAsia="方正仿宋简体" w:cs="Times New Roman"/>
                <w:spacing w:val="3"/>
                <w:lang w:eastAsia="zh-CN"/>
              </w:rPr>
              <w:t>中科院大类四区</w:t>
            </w:r>
            <w:r>
              <w:rPr>
                <w:rFonts w:ascii="Times New Roman" w:hAnsi="Times New Roman" w:eastAsia="方正仿宋简体" w:cs="Times New Roman"/>
                <w:lang w:eastAsia="zh-CN"/>
              </w:rPr>
              <w:t>SCI</w:t>
            </w:r>
            <w:r>
              <w:rPr>
                <w:rFonts w:ascii="Times New Roman" w:hAnsi="Times New Roman" w:eastAsia="方正仿宋简体" w:cs="Times New Roman"/>
                <w:spacing w:val="3"/>
                <w:lang w:eastAsia="zh-CN"/>
              </w:rPr>
              <w:t>论文、中文核心期刊、</w:t>
            </w:r>
            <w:r>
              <w:rPr>
                <w:rFonts w:ascii="Times New Roman" w:hAnsi="Times New Roman" w:eastAsia="方正仿宋简体" w:cs="Times New Roman"/>
                <w:spacing w:val="-12"/>
                <w:lang w:eastAsia="zh-CN"/>
              </w:rPr>
              <w:t>授权外观设计/实用新型专利</w:t>
            </w:r>
          </w:p>
        </w:tc>
        <w:tc>
          <w:tcPr>
            <w:tcW w:w="993" w:type="dxa"/>
            <w:vAlign w:val="center"/>
          </w:tcPr>
          <w:p w14:paraId="33C372C7">
            <w:pPr>
              <w:kinsoku/>
              <w:jc w:val="center"/>
              <w:rPr>
                <w:rFonts w:ascii="Times New Roman" w:hAnsi="Times New Roman" w:eastAsia="方正仿宋简体" w:cs="Times New Roman"/>
                <w:sz w:val="28"/>
                <w:szCs w:val="28"/>
              </w:rPr>
            </w:pPr>
            <w:r>
              <w:rPr>
                <w:rFonts w:ascii="Times New Roman" w:hAnsi="Times New Roman" w:eastAsia="方正仿宋简体" w:cs="Times New Roman"/>
                <w:position w:val="2"/>
                <w:sz w:val="28"/>
                <w:szCs w:val="28"/>
              </w:rPr>
              <w:t>1</w:t>
            </w:r>
          </w:p>
        </w:tc>
      </w:tr>
    </w:tbl>
    <w:p w14:paraId="4D7C5F3B">
      <w:pPr>
        <w:kinsoku/>
        <w:spacing w:line="600" w:lineRule="exact"/>
        <w:ind w:firstLine="660" w:firstLineChars="200"/>
        <w:jc w:val="both"/>
        <w:rPr>
          <w:rFonts w:ascii="Times New Roman" w:hAnsi="Times New Roman" w:eastAsia="方正仿宋简体" w:cs="Times New Roman"/>
          <w:spacing w:val="10"/>
          <w:sz w:val="31"/>
          <w:szCs w:val="31"/>
          <w:lang w:eastAsia="zh-CN"/>
        </w:rPr>
      </w:pPr>
      <w:r>
        <w:rPr>
          <w:rFonts w:ascii="Times New Roman" w:hAnsi="Times New Roman" w:eastAsia="方正仿宋简体" w:cs="Times New Roman"/>
          <w:spacing w:val="10"/>
          <w:sz w:val="31"/>
          <w:szCs w:val="31"/>
          <w:lang w:eastAsia="zh-CN"/>
        </w:rPr>
        <w:t>专业学位研究生成果评分标准说明：</w:t>
      </w:r>
    </w:p>
    <w:p w14:paraId="68BB4399">
      <w:pPr>
        <w:kinsoku/>
        <w:spacing w:line="600" w:lineRule="exact"/>
        <w:ind w:firstLine="660" w:firstLineChars="200"/>
        <w:jc w:val="both"/>
        <w:rPr>
          <w:rFonts w:ascii="Times New Roman" w:hAnsi="Times New Roman" w:eastAsia="方正仿宋简体" w:cs="Times New Roman"/>
          <w:spacing w:val="10"/>
          <w:sz w:val="31"/>
          <w:szCs w:val="31"/>
          <w:lang w:eastAsia="zh-CN"/>
        </w:rPr>
      </w:pPr>
      <w:r>
        <w:rPr>
          <w:rFonts w:ascii="Times New Roman" w:hAnsi="Times New Roman" w:eastAsia="方正仿宋简体" w:cs="Times New Roman"/>
          <w:spacing w:val="10"/>
          <w:sz w:val="31"/>
          <w:szCs w:val="31"/>
          <w:lang w:eastAsia="zh-CN"/>
        </w:rPr>
        <w:t>1.同一成果仅按最高分值计算一次。论文总数不超过</w:t>
      </w:r>
      <w:r>
        <w:rPr>
          <w:rFonts w:hint="eastAsia" w:ascii="Times New Roman" w:hAnsi="Times New Roman" w:eastAsia="方正仿宋简体" w:cs="Times New Roman"/>
          <w:spacing w:val="10"/>
          <w:sz w:val="31"/>
          <w:szCs w:val="31"/>
          <w:lang w:eastAsia="zh-CN"/>
        </w:rPr>
        <w:t>5</w:t>
      </w:r>
      <w:r>
        <w:rPr>
          <w:rFonts w:ascii="Times New Roman" w:hAnsi="Times New Roman" w:eastAsia="方正仿宋简体" w:cs="Times New Roman"/>
          <w:spacing w:val="10"/>
          <w:sz w:val="31"/>
          <w:szCs w:val="31"/>
          <w:lang w:eastAsia="zh-CN"/>
        </w:rPr>
        <w:t>篇，国际/国家发明、实用新型和外观设计专利总数不超过5件。专利受理不加分。</w:t>
      </w:r>
    </w:p>
    <w:p w14:paraId="3B29839D">
      <w:pPr>
        <w:kinsoku/>
        <w:spacing w:line="600" w:lineRule="exact"/>
        <w:ind w:firstLine="660" w:firstLineChars="200"/>
        <w:jc w:val="both"/>
        <w:rPr>
          <w:rFonts w:ascii="Times New Roman" w:hAnsi="Times New Roman" w:eastAsia="方正仿宋简体" w:cs="Times New Roman"/>
          <w:spacing w:val="10"/>
          <w:sz w:val="31"/>
          <w:szCs w:val="31"/>
          <w:lang w:eastAsia="zh-CN"/>
        </w:rPr>
      </w:pPr>
      <w:r>
        <w:rPr>
          <w:rFonts w:ascii="Times New Roman" w:hAnsi="Times New Roman" w:eastAsia="方正仿宋简体" w:cs="Times New Roman"/>
          <w:spacing w:val="10"/>
          <w:sz w:val="31"/>
          <w:szCs w:val="31"/>
          <w:lang w:eastAsia="zh-CN"/>
        </w:rPr>
        <w:t>2.论文接收日期和专利授权日期应在申请人攻读学位的学制内。</w:t>
      </w:r>
    </w:p>
    <w:p w14:paraId="42AAE91D">
      <w:pPr>
        <w:kinsoku/>
        <w:spacing w:line="600" w:lineRule="exact"/>
        <w:ind w:firstLine="660" w:firstLineChars="200"/>
        <w:jc w:val="both"/>
        <w:rPr>
          <w:rFonts w:ascii="Times New Roman" w:hAnsi="Times New Roman" w:eastAsia="方正仿宋简体" w:cs="Times New Roman"/>
          <w:spacing w:val="10"/>
          <w:sz w:val="31"/>
          <w:szCs w:val="31"/>
          <w:lang w:eastAsia="zh-CN"/>
        </w:rPr>
      </w:pPr>
      <w:r>
        <w:rPr>
          <w:rFonts w:ascii="Times New Roman" w:hAnsi="Times New Roman" w:eastAsia="方正仿宋简体" w:cs="Times New Roman"/>
          <w:spacing w:val="10"/>
          <w:sz w:val="31"/>
          <w:szCs w:val="31"/>
          <w:lang w:eastAsia="zh-CN"/>
        </w:rPr>
        <w:t>3.申请人为第一作者或第二作者（校方导师或企业导师为第一作者）。特殊情况下，成果署名原则也可以按照校级联合培养协议中的约定执行。</w:t>
      </w:r>
    </w:p>
    <w:p w14:paraId="5B020F49">
      <w:pPr>
        <w:kinsoku/>
        <w:spacing w:line="600" w:lineRule="exact"/>
        <w:ind w:firstLine="660" w:firstLineChars="200"/>
        <w:jc w:val="both"/>
        <w:rPr>
          <w:rFonts w:ascii="Times New Roman" w:hAnsi="Times New Roman" w:eastAsia="方正仿宋简体" w:cs="Times New Roman"/>
          <w:spacing w:val="10"/>
          <w:sz w:val="31"/>
          <w:szCs w:val="31"/>
          <w:lang w:eastAsia="zh-CN"/>
        </w:rPr>
      </w:pPr>
      <w:r>
        <w:rPr>
          <w:rFonts w:ascii="Times New Roman" w:hAnsi="Times New Roman" w:eastAsia="方正仿宋简体" w:cs="Times New Roman"/>
          <w:spacing w:val="10"/>
          <w:sz w:val="31"/>
          <w:szCs w:val="31"/>
          <w:lang w:eastAsia="zh-CN"/>
        </w:rPr>
        <w:t>4.</w:t>
      </w:r>
      <w:r>
        <w:rPr>
          <w:rFonts w:hint="eastAsia"/>
          <w:lang w:eastAsia="zh-CN"/>
        </w:rPr>
        <w:t xml:space="preserve"> </w:t>
      </w:r>
      <w:r>
        <w:rPr>
          <w:rFonts w:hint="eastAsia" w:ascii="Times New Roman" w:hAnsi="Times New Roman" w:eastAsia="方正仿宋简体" w:cs="Times New Roman"/>
          <w:spacing w:val="10"/>
          <w:sz w:val="31"/>
          <w:szCs w:val="31"/>
          <w:lang w:eastAsia="zh-CN"/>
        </w:rPr>
        <w:t>期刊分区以2025年中科院期刊分区表为准，影响因子以最新结果为准。</w:t>
      </w:r>
      <w:r>
        <w:rPr>
          <w:rFonts w:ascii="Times New Roman" w:hAnsi="Times New Roman" w:eastAsia="方正仿宋简体" w:cs="Times New Roman"/>
          <w:spacing w:val="10"/>
          <w:sz w:val="31"/>
          <w:szCs w:val="31"/>
          <w:lang w:eastAsia="zh-CN"/>
        </w:rPr>
        <w:t>针对中科院大类一区SCI论文设置系数</w:t>
      </w:r>
      <w:r>
        <w:rPr>
          <w:rFonts w:ascii="Times New Roman" w:hAnsi="Times New Roman" w:eastAsia="方正仿宋简体" w:cs="Times New Roman"/>
          <w:spacing w:val="10"/>
          <w:sz w:val="31"/>
          <w:szCs w:val="31"/>
          <w:highlight w:val="none"/>
          <w:lang w:eastAsia="zh-CN"/>
        </w:rPr>
        <w:t>K，影响因子≥20、Acta Materialia，K取2.0；影响因子≥25，K取2.5；影响因子≥30、PRL、Nature Communications、Science Advances、</w:t>
      </w:r>
      <w:r>
        <w:rPr>
          <w:rFonts w:ascii="Times New Roman" w:hAnsi="Times New Roman" w:eastAsia="方正仿宋简体" w:cs="Times New Roman"/>
          <w:spacing w:val="10"/>
          <w:sz w:val="31"/>
          <w:szCs w:val="31"/>
          <w:lang w:eastAsia="zh-CN"/>
        </w:rPr>
        <w:t>PNAS，K取3.0；影响因子≥35、Nature和Science及其子刊可界定为高水平研究成果，K取4.0。中科院大类一区其他SCI论文，K取1.0。如涉及期刊论文分值按表1评分出现多种情况，则就高计算。</w:t>
      </w:r>
    </w:p>
    <w:p w14:paraId="1293A585">
      <w:pPr>
        <w:kinsoku/>
        <w:spacing w:line="600" w:lineRule="exact"/>
        <w:ind w:firstLine="660" w:firstLineChars="200"/>
        <w:jc w:val="both"/>
        <w:rPr>
          <w:rFonts w:ascii="Times New Roman" w:hAnsi="Times New Roman" w:eastAsia="方正仿宋简体" w:cs="Times New Roman"/>
          <w:spacing w:val="10"/>
          <w:sz w:val="31"/>
          <w:szCs w:val="31"/>
          <w:lang w:eastAsia="zh-CN"/>
        </w:rPr>
      </w:pPr>
      <w:r>
        <w:rPr>
          <w:rFonts w:ascii="Times New Roman" w:hAnsi="Times New Roman" w:eastAsia="方正仿宋简体" w:cs="Times New Roman"/>
          <w:spacing w:val="10"/>
          <w:sz w:val="31"/>
          <w:szCs w:val="31"/>
          <w:lang w:eastAsia="zh-CN"/>
        </w:rPr>
        <w:t>5.参与撰写专著/教材3万字以上（在封面有署名、或在前言/序言中有说明，名字只出现在致谢不加分）。</w:t>
      </w:r>
    </w:p>
    <w:p w14:paraId="02300A53">
      <w:pPr>
        <w:kinsoku/>
        <w:spacing w:line="600" w:lineRule="exact"/>
        <w:ind w:firstLine="662" w:firstLineChars="200"/>
        <w:jc w:val="both"/>
        <w:rPr>
          <w:rFonts w:ascii="Times New Roman" w:hAnsi="Times New Roman" w:eastAsia="方正仿宋简体" w:cs="Times New Roman"/>
          <w:b/>
          <w:sz w:val="31"/>
          <w:szCs w:val="31"/>
          <w:lang w:eastAsia="zh-CN"/>
        </w:rPr>
      </w:pPr>
      <w:r>
        <w:rPr>
          <w:rFonts w:ascii="Times New Roman" w:hAnsi="Times New Roman" w:eastAsia="方正仿宋简体" w:cs="Times New Roman"/>
          <w:b/>
          <w:spacing w:val="10"/>
          <w:sz w:val="31"/>
          <w:szCs w:val="31"/>
          <w:lang w:eastAsia="zh-CN"/>
        </w:rPr>
        <w:t>二、科研获奖（A）</w:t>
      </w:r>
    </w:p>
    <w:p w14:paraId="198724AD">
      <w:pPr>
        <w:pStyle w:val="2"/>
        <w:kinsoku/>
        <w:autoSpaceDE/>
        <w:autoSpaceDN/>
        <w:spacing w:line="600" w:lineRule="exact"/>
        <w:ind w:firstLine="660" w:firstLineChars="200"/>
        <w:jc w:val="both"/>
        <w:rPr>
          <w:rFonts w:ascii="Times New Roman" w:hAnsi="Times New Roman" w:eastAsia="方正仿宋简体" w:cs="Times New Roman"/>
          <w:spacing w:val="5"/>
          <w:sz w:val="32"/>
          <w:szCs w:val="32"/>
          <w:lang w:eastAsia="zh-CN"/>
        </w:rPr>
      </w:pPr>
      <w:r>
        <w:rPr>
          <w:rFonts w:ascii="Times New Roman" w:hAnsi="Times New Roman" w:eastAsia="方正仿宋简体" w:cs="Times New Roman"/>
          <w:spacing w:val="5"/>
          <w:sz w:val="32"/>
          <w:szCs w:val="32"/>
          <w:lang w:eastAsia="zh-CN"/>
        </w:rPr>
        <w:t>科技获奖参评范围是获国家及省部级奖项的相关成果（须有证书），个人加分以项目排名为依据，按等差数列方式逐档递减。具体评分标准如表2。</w:t>
      </w:r>
    </w:p>
    <w:p w14:paraId="7096BA3D">
      <w:pPr>
        <w:pStyle w:val="2"/>
        <w:kinsoku/>
        <w:spacing w:before="240" w:line="214" w:lineRule="auto"/>
        <w:ind w:left="-1" w:leftChars="-1" w:hanging="1"/>
        <w:jc w:val="center"/>
        <w:outlineLvl w:val="2"/>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b/>
          <w:bCs/>
          <w:spacing w:val="10"/>
          <w:sz w:val="28"/>
          <w:szCs w:val="32"/>
          <w:lang w:eastAsia="zh-CN"/>
        </w:rPr>
        <w:t>表2  科研获奖评分标准</w:t>
      </w:r>
    </w:p>
    <w:tbl>
      <w:tblPr>
        <w:tblStyle w:val="8"/>
        <w:tblW w:w="8505" w:type="dxa"/>
        <w:tblInd w:w="28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79"/>
        <w:gridCol w:w="3248"/>
        <w:gridCol w:w="2878"/>
      </w:tblGrid>
      <w:tr w14:paraId="23B3C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379" w:type="dxa"/>
            <w:vAlign w:val="center"/>
          </w:tcPr>
          <w:p w14:paraId="6173BB9B">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项目</w:t>
            </w:r>
          </w:p>
        </w:tc>
        <w:tc>
          <w:tcPr>
            <w:tcW w:w="3248" w:type="dxa"/>
            <w:vAlign w:val="center"/>
          </w:tcPr>
          <w:p w14:paraId="2FF1167B">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排名第1的分值</w:t>
            </w:r>
          </w:p>
        </w:tc>
        <w:tc>
          <w:tcPr>
            <w:tcW w:w="2878" w:type="dxa"/>
            <w:vAlign w:val="center"/>
          </w:tcPr>
          <w:p w14:paraId="4EF8391C">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排名第5 名的分值</w:t>
            </w:r>
          </w:p>
        </w:tc>
      </w:tr>
      <w:tr w14:paraId="2292D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379" w:type="dxa"/>
            <w:vAlign w:val="center"/>
          </w:tcPr>
          <w:p w14:paraId="4392CFA8">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国家一等奖</w:t>
            </w:r>
          </w:p>
        </w:tc>
        <w:tc>
          <w:tcPr>
            <w:tcW w:w="3248" w:type="dxa"/>
            <w:vAlign w:val="center"/>
          </w:tcPr>
          <w:p w14:paraId="723537EB">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50</w:t>
            </w:r>
          </w:p>
        </w:tc>
        <w:tc>
          <w:tcPr>
            <w:tcW w:w="2878" w:type="dxa"/>
            <w:vAlign w:val="center"/>
          </w:tcPr>
          <w:p w14:paraId="7EAF350B">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10</w:t>
            </w:r>
          </w:p>
        </w:tc>
      </w:tr>
      <w:tr w14:paraId="5A1C6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2379" w:type="dxa"/>
            <w:vAlign w:val="center"/>
          </w:tcPr>
          <w:p w14:paraId="777A6FC1">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国家二等奖</w:t>
            </w:r>
          </w:p>
        </w:tc>
        <w:tc>
          <w:tcPr>
            <w:tcW w:w="3248" w:type="dxa"/>
            <w:vAlign w:val="center"/>
          </w:tcPr>
          <w:p w14:paraId="2F1E4709">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40</w:t>
            </w:r>
          </w:p>
        </w:tc>
        <w:tc>
          <w:tcPr>
            <w:tcW w:w="2878" w:type="dxa"/>
            <w:vAlign w:val="center"/>
          </w:tcPr>
          <w:p w14:paraId="3797EAEE">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8</w:t>
            </w:r>
          </w:p>
        </w:tc>
      </w:tr>
      <w:tr w14:paraId="6073D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379" w:type="dxa"/>
            <w:vAlign w:val="center"/>
          </w:tcPr>
          <w:p w14:paraId="0F3FD8DA">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省部级一等奖</w:t>
            </w:r>
          </w:p>
        </w:tc>
        <w:tc>
          <w:tcPr>
            <w:tcW w:w="3248" w:type="dxa"/>
            <w:vAlign w:val="center"/>
          </w:tcPr>
          <w:p w14:paraId="1F6EDE3E">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20</w:t>
            </w:r>
          </w:p>
        </w:tc>
        <w:tc>
          <w:tcPr>
            <w:tcW w:w="2878" w:type="dxa"/>
            <w:vAlign w:val="center"/>
          </w:tcPr>
          <w:p w14:paraId="7B50A917">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6</w:t>
            </w:r>
          </w:p>
        </w:tc>
      </w:tr>
      <w:tr w14:paraId="79362F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2379" w:type="dxa"/>
            <w:vAlign w:val="center"/>
          </w:tcPr>
          <w:p w14:paraId="57ED7196">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省部级二等奖</w:t>
            </w:r>
          </w:p>
        </w:tc>
        <w:tc>
          <w:tcPr>
            <w:tcW w:w="3248" w:type="dxa"/>
            <w:vAlign w:val="center"/>
          </w:tcPr>
          <w:p w14:paraId="4B2B7D21">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10</w:t>
            </w:r>
          </w:p>
        </w:tc>
        <w:tc>
          <w:tcPr>
            <w:tcW w:w="2878" w:type="dxa"/>
            <w:vAlign w:val="center"/>
          </w:tcPr>
          <w:p w14:paraId="5E6C3B92">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4</w:t>
            </w:r>
          </w:p>
        </w:tc>
      </w:tr>
      <w:tr w14:paraId="5CA67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2379" w:type="dxa"/>
            <w:vAlign w:val="center"/>
          </w:tcPr>
          <w:p w14:paraId="2EB7C57D">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省部级三等奖</w:t>
            </w:r>
          </w:p>
        </w:tc>
        <w:tc>
          <w:tcPr>
            <w:tcW w:w="3248" w:type="dxa"/>
            <w:vAlign w:val="center"/>
          </w:tcPr>
          <w:p w14:paraId="5B201610">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5</w:t>
            </w:r>
          </w:p>
        </w:tc>
        <w:tc>
          <w:tcPr>
            <w:tcW w:w="2878" w:type="dxa"/>
            <w:vAlign w:val="center"/>
          </w:tcPr>
          <w:p w14:paraId="78FB52DA">
            <w:pPr>
              <w:pStyle w:val="9"/>
              <w:kinsoku/>
              <w:spacing w:line="270" w:lineRule="auto"/>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2</w:t>
            </w:r>
          </w:p>
        </w:tc>
      </w:tr>
    </w:tbl>
    <w:p w14:paraId="09A5FF17">
      <w:pPr>
        <w:pStyle w:val="2"/>
        <w:kinsoku/>
        <w:spacing w:line="600" w:lineRule="exact"/>
        <w:ind w:firstLine="732" w:firstLineChars="200"/>
        <w:jc w:val="both"/>
        <w:rPr>
          <w:rFonts w:ascii="Times New Roman" w:hAnsi="Times New Roman" w:eastAsia="方正仿宋简体" w:cs="Times New Roman"/>
          <w:spacing w:val="28"/>
          <w:lang w:eastAsia="zh-CN"/>
        </w:rPr>
      </w:pPr>
      <w:r>
        <w:rPr>
          <w:rFonts w:ascii="Times New Roman" w:hAnsi="Times New Roman" w:eastAsia="方正仿宋简体" w:cs="Times New Roman"/>
          <w:spacing w:val="28"/>
          <w:lang w:eastAsia="zh-CN"/>
        </w:rPr>
        <w:t>备注：同一原因获奖成果仅按最高分值计算一次。</w:t>
      </w:r>
    </w:p>
    <w:p w14:paraId="79D9D595">
      <w:pPr>
        <w:pStyle w:val="2"/>
        <w:kinsoku/>
        <w:spacing w:line="600" w:lineRule="exact"/>
        <w:ind w:firstLine="734" w:firstLineChars="200"/>
        <w:jc w:val="both"/>
        <w:rPr>
          <w:rFonts w:ascii="Times New Roman" w:hAnsi="Times New Roman" w:eastAsia="方正仿宋简体" w:cs="Times New Roman"/>
          <w:b/>
          <w:spacing w:val="28"/>
          <w:lang w:eastAsia="zh-CN"/>
        </w:rPr>
      </w:pPr>
      <w:r>
        <w:rPr>
          <w:rFonts w:ascii="Times New Roman" w:hAnsi="Times New Roman" w:eastAsia="方正仿宋简体" w:cs="Times New Roman"/>
          <w:b/>
          <w:spacing w:val="28"/>
          <w:lang w:eastAsia="zh-CN"/>
        </w:rPr>
        <w:t>三、国际学术交流（G）</w:t>
      </w:r>
    </w:p>
    <w:p w14:paraId="5AA9E174">
      <w:pPr>
        <w:pStyle w:val="2"/>
        <w:kinsoku/>
        <w:spacing w:line="600" w:lineRule="exact"/>
        <w:ind w:firstLine="732" w:firstLineChars="200"/>
        <w:jc w:val="both"/>
        <w:rPr>
          <w:rFonts w:ascii="Times New Roman" w:hAnsi="Times New Roman" w:eastAsia="方正仿宋简体" w:cs="Times New Roman"/>
          <w:spacing w:val="28"/>
          <w:lang w:eastAsia="zh-CN"/>
        </w:rPr>
      </w:pPr>
      <w:r>
        <w:rPr>
          <w:rFonts w:ascii="Times New Roman" w:hAnsi="Times New Roman" w:eastAsia="方正仿宋简体" w:cs="Times New Roman"/>
          <w:spacing w:val="28"/>
          <w:lang w:eastAsia="zh-CN"/>
        </w:rPr>
        <w:t>国际学术交流中涉及的出国境联合培养时间以护照中出入境页中时间为准。</w:t>
      </w:r>
      <w:bookmarkStart w:id="0" w:name="_Hlk225760400"/>
      <w:r>
        <w:rPr>
          <w:rFonts w:hint="eastAsia" w:ascii="Times New Roman" w:hAnsi="Times New Roman" w:eastAsia="方正仿宋简体" w:cs="Times New Roman"/>
          <w:spacing w:val="28"/>
          <w:lang w:eastAsia="zh-CN"/>
        </w:rPr>
        <w:t>有效加分次数仅一次。</w:t>
      </w:r>
      <w:bookmarkEnd w:id="0"/>
      <w:r>
        <w:rPr>
          <w:rFonts w:ascii="Times New Roman" w:hAnsi="Times New Roman" w:eastAsia="方正仿宋简体" w:cs="Times New Roman"/>
          <w:spacing w:val="28"/>
          <w:lang w:eastAsia="zh-CN"/>
        </w:rPr>
        <w:t>具体计分标准如下：</w:t>
      </w:r>
    </w:p>
    <w:p w14:paraId="2C9CCACD">
      <w:pPr>
        <w:pStyle w:val="2"/>
        <w:kinsoku/>
        <w:spacing w:line="600" w:lineRule="exact"/>
        <w:jc w:val="center"/>
        <w:outlineLvl w:val="2"/>
        <w:rPr>
          <w:rFonts w:hint="eastAsia" w:ascii="Times New Roman" w:hAnsi="Times New Roman" w:eastAsia="方正仿宋简体" w:cs="Times New Roman"/>
          <w:b/>
          <w:bCs/>
          <w:spacing w:val="10"/>
          <w:sz w:val="28"/>
          <w:szCs w:val="32"/>
          <w:lang w:eastAsia="zh-CN"/>
        </w:rPr>
      </w:pPr>
      <w:r>
        <w:rPr>
          <w:rFonts w:ascii="Times New Roman" w:hAnsi="Times New Roman" w:eastAsia="方正仿宋简体" w:cs="Times New Roman"/>
          <w:b/>
          <w:bCs/>
          <w:spacing w:val="10"/>
          <w:sz w:val="28"/>
          <w:szCs w:val="32"/>
          <w:lang w:eastAsia="zh-CN"/>
        </w:rPr>
        <w:t>表3  国际学术交流评分标准</w:t>
      </w:r>
    </w:p>
    <w:tbl>
      <w:tblPr>
        <w:tblStyle w:val="8"/>
        <w:tblpPr w:leftFromText="180" w:rightFromText="180" w:vertAnchor="text" w:horzAnchor="margin" w:tblpX="287" w:tblpY="624"/>
        <w:tblW w:w="8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00"/>
        <w:gridCol w:w="708"/>
      </w:tblGrid>
      <w:tr w14:paraId="2BAB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2" w:hRule="atLeast"/>
        </w:trPr>
        <w:tc>
          <w:tcPr>
            <w:tcW w:w="7800" w:type="dxa"/>
            <w:vAlign w:val="center"/>
          </w:tcPr>
          <w:p w14:paraId="605CCB78">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国际学术交流情况</w:t>
            </w:r>
          </w:p>
        </w:tc>
        <w:tc>
          <w:tcPr>
            <w:tcW w:w="708" w:type="dxa"/>
            <w:vAlign w:val="center"/>
          </w:tcPr>
          <w:p w14:paraId="62F6A883">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r>
      <w:tr w14:paraId="3F1D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trPr>
        <w:tc>
          <w:tcPr>
            <w:tcW w:w="7800" w:type="dxa"/>
            <w:vAlign w:val="center"/>
          </w:tcPr>
          <w:p w14:paraId="708CE5B9">
            <w:pPr>
              <w:pStyle w:val="9"/>
              <w:kinsoku/>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出国境联合培养1年及以上</w:t>
            </w:r>
          </w:p>
        </w:tc>
        <w:tc>
          <w:tcPr>
            <w:tcW w:w="708" w:type="dxa"/>
            <w:vAlign w:val="center"/>
          </w:tcPr>
          <w:p w14:paraId="6855D01B">
            <w:pPr>
              <w:pStyle w:val="9"/>
              <w:kinsoku/>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5</w:t>
            </w:r>
          </w:p>
        </w:tc>
      </w:tr>
      <w:tr w14:paraId="22E1A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trPr>
        <w:tc>
          <w:tcPr>
            <w:tcW w:w="7800" w:type="dxa"/>
            <w:vAlign w:val="center"/>
          </w:tcPr>
          <w:p w14:paraId="6E24EEB1">
            <w:pPr>
              <w:pStyle w:val="9"/>
              <w:kinsoku/>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出国境联合培养6个月至1年</w:t>
            </w:r>
          </w:p>
        </w:tc>
        <w:tc>
          <w:tcPr>
            <w:tcW w:w="708" w:type="dxa"/>
            <w:vAlign w:val="center"/>
          </w:tcPr>
          <w:p w14:paraId="19E5E07C">
            <w:pPr>
              <w:pStyle w:val="9"/>
              <w:kinsoku/>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4</w:t>
            </w:r>
          </w:p>
        </w:tc>
      </w:tr>
      <w:tr w14:paraId="0AA1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1" w:hRule="exact"/>
        </w:trPr>
        <w:tc>
          <w:tcPr>
            <w:tcW w:w="7800" w:type="dxa"/>
            <w:vAlign w:val="center"/>
          </w:tcPr>
          <w:p w14:paraId="453637EC">
            <w:pPr>
              <w:pStyle w:val="9"/>
              <w:kinsoku/>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出国境联合培养小于6个月，或出国境参加本领域A类及以上国际会议并做口头报告（认定的会议目录以学校发布的最新版本为准，见以下网址:</w:t>
            </w:r>
            <w:r>
              <w:fldChar w:fldCharType="begin"/>
            </w:r>
            <w:r>
              <w:instrText xml:space="preserve"> HYPERLINK "https://ipo.hit.edu.cn/inter/data?menuid=6" </w:instrText>
            </w:r>
            <w:r>
              <w:fldChar w:fldCharType="separate"/>
            </w:r>
            <w:r>
              <w:rPr>
                <w:rFonts w:ascii="Times New Roman" w:hAnsi="Times New Roman" w:eastAsia="方正仿宋简体" w:cs="Times New Roman"/>
                <w:spacing w:val="17"/>
                <w:lang w:eastAsia="zh-CN"/>
              </w:rPr>
              <w:t>https://ipo.hit.edu.cn/inter/data?menuid=6</w:t>
            </w:r>
            <w:r>
              <w:rPr>
                <w:rFonts w:ascii="Times New Roman" w:hAnsi="Times New Roman" w:eastAsia="方正仿宋简体" w:cs="Times New Roman"/>
                <w:spacing w:val="17"/>
                <w:lang w:eastAsia="zh-CN"/>
              </w:rPr>
              <w:fldChar w:fldCharType="end"/>
            </w:r>
            <w:r>
              <w:rPr>
                <w:rFonts w:ascii="Times New Roman" w:hAnsi="Times New Roman" w:eastAsia="方正仿宋简体" w:cs="Times New Roman"/>
                <w:spacing w:val="17"/>
                <w:lang w:eastAsia="zh-CN"/>
              </w:rPr>
              <w:t>）</w:t>
            </w:r>
          </w:p>
        </w:tc>
        <w:tc>
          <w:tcPr>
            <w:tcW w:w="708" w:type="dxa"/>
            <w:vAlign w:val="center"/>
          </w:tcPr>
          <w:p w14:paraId="4C0C302D">
            <w:pPr>
              <w:pStyle w:val="9"/>
              <w:kinsoku/>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3</w:t>
            </w:r>
          </w:p>
        </w:tc>
      </w:tr>
      <w:tr w14:paraId="2E67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2" w:hRule="atLeast"/>
        </w:trPr>
        <w:tc>
          <w:tcPr>
            <w:tcW w:w="7800" w:type="dxa"/>
            <w:vAlign w:val="center"/>
          </w:tcPr>
          <w:p w14:paraId="5E9E8CCA">
            <w:pPr>
              <w:pStyle w:val="9"/>
              <w:kinsoku/>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出国境参加学术会议</w:t>
            </w:r>
          </w:p>
        </w:tc>
        <w:tc>
          <w:tcPr>
            <w:tcW w:w="708" w:type="dxa"/>
            <w:vAlign w:val="center"/>
          </w:tcPr>
          <w:p w14:paraId="038C09FD">
            <w:pPr>
              <w:pStyle w:val="9"/>
              <w:kinsoku/>
              <w:jc w:val="center"/>
              <w:rPr>
                <w:rFonts w:ascii="Times New Roman" w:hAnsi="Times New Roman" w:eastAsia="方正仿宋简体" w:cs="Times New Roman"/>
                <w:spacing w:val="17"/>
                <w:lang w:eastAsia="zh-CN"/>
              </w:rPr>
            </w:pPr>
            <w:r>
              <w:rPr>
                <w:rFonts w:hint="eastAsia" w:ascii="Times New Roman" w:hAnsi="Times New Roman" w:eastAsia="方正仿宋简体" w:cs="Times New Roman"/>
                <w:spacing w:val="17"/>
                <w:lang w:eastAsia="zh-CN"/>
              </w:rPr>
              <w:t>1</w:t>
            </w:r>
          </w:p>
        </w:tc>
      </w:tr>
    </w:tbl>
    <w:p w14:paraId="6BD8E211">
      <w:pPr>
        <w:pStyle w:val="2"/>
        <w:kinsoku/>
        <w:spacing w:line="600" w:lineRule="exact"/>
        <w:ind w:firstLine="734" w:firstLineChars="200"/>
        <w:jc w:val="both"/>
        <w:rPr>
          <w:rFonts w:ascii="Times New Roman" w:hAnsi="Times New Roman" w:eastAsia="方正仿宋简体" w:cs="Times New Roman"/>
          <w:b/>
          <w:spacing w:val="28"/>
          <w:lang w:eastAsia="zh-CN"/>
        </w:rPr>
      </w:pPr>
      <w:r>
        <w:rPr>
          <w:rFonts w:ascii="Times New Roman" w:hAnsi="Times New Roman" w:eastAsia="方正仿宋简体" w:cs="Times New Roman"/>
          <w:b/>
          <w:spacing w:val="28"/>
          <w:lang w:eastAsia="zh-CN"/>
        </w:rPr>
        <w:t>四、创新创业获奖（I）</w:t>
      </w:r>
    </w:p>
    <w:p w14:paraId="7A65A6E6">
      <w:pPr>
        <w:pStyle w:val="2"/>
        <w:kinsoku/>
        <w:spacing w:line="600" w:lineRule="exact"/>
        <w:ind w:firstLine="732" w:firstLineChars="200"/>
        <w:jc w:val="both"/>
        <w:rPr>
          <w:rFonts w:ascii="Times New Roman" w:hAnsi="Times New Roman" w:eastAsia="方正仿宋简体" w:cs="Times New Roman"/>
          <w:spacing w:val="28"/>
          <w:lang w:eastAsia="zh-CN"/>
        </w:rPr>
      </w:pPr>
      <w:r>
        <w:rPr>
          <w:rFonts w:ascii="Times New Roman" w:hAnsi="Times New Roman" w:eastAsia="方正仿宋简体" w:cs="Times New Roman"/>
          <w:spacing w:val="28"/>
          <w:lang w:eastAsia="zh-CN"/>
        </w:rPr>
        <w:t>创新创业获奖是指在本学历期间申请人参加国家级竞赛获奖成果（须有证书），由教育部、团中央、工信部等直接主办的“挑战杯”“中国国际大学生创新大赛”等综合性创新创业大赛视为国家竞赛，由教育部材料类、机械类等相关教学指导委员会主办的专业学位学科类比赛以及省级教育主管部门承办的综合类比赛视为省部级竞赛，并按最高到最低三个等级视为相应一、二、三等奖。</w:t>
      </w:r>
      <w:r>
        <w:rPr>
          <w:rFonts w:hint="eastAsia" w:ascii="Times New Roman" w:hAnsi="Times New Roman" w:eastAsia="方正仿宋简体" w:cs="Times New Roman"/>
          <w:spacing w:val="28"/>
          <w:lang w:eastAsia="zh-CN"/>
        </w:rPr>
        <w:t>有效加分次数两次以内（含两次）。</w:t>
      </w:r>
      <w:r>
        <w:rPr>
          <w:rFonts w:ascii="Times New Roman" w:hAnsi="Times New Roman" w:eastAsia="方正仿宋简体" w:cs="Times New Roman"/>
          <w:spacing w:val="28"/>
          <w:lang w:eastAsia="zh-CN"/>
        </w:rPr>
        <w:t>具体评分标准如表4、表5。</w:t>
      </w:r>
    </w:p>
    <w:p w14:paraId="710F5C2A">
      <w:pPr>
        <w:pStyle w:val="2"/>
        <w:kinsoku/>
        <w:spacing w:before="240" w:line="214" w:lineRule="auto"/>
        <w:ind w:left="-1" w:leftChars="-1" w:hanging="1"/>
        <w:jc w:val="center"/>
        <w:outlineLvl w:val="2"/>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b/>
          <w:bCs/>
          <w:spacing w:val="10"/>
          <w:sz w:val="28"/>
          <w:szCs w:val="32"/>
          <w:lang w:eastAsia="zh-CN"/>
        </w:rPr>
        <w:t>表4  高水平创新创业获奖评分标准</w:t>
      </w:r>
    </w:p>
    <w:tbl>
      <w:tblPr>
        <w:tblStyle w:val="8"/>
        <w:tblW w:w="1062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1"/>
        <w:gridCol w:w="1414"/>
        <w:gridCol w:w="1276"/>
        <w:gridCol w:w="1276"/>
        <w:gridCol w:w="1276"/>
        <w:gridCol w:w="1276"/>
      </w:tblGrid>
      <w:tr w14:paraId="038EF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5" w:hRule="atLeast"/>
          <w:tblHeader/>
          <w:jc w:val="center"/>
        </w:trPr>
        <w:tc>
          <w:tcPr>
            <w:tcW w:w="4111" w:type="dxa"/>
            <w:vAlign w:val="center"/>
          </w:tcPr>
          <w:p w14:paraId="6B3EB4FA">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项目</w:t>
            </w:r>
          </w:p>
        </w:tc>
        <w:tc>
          <w:tcPr>
            <w:tcW w:w="1414" w:type="dxa"/>
            <w:vAlign w:val="center"/>
          </w:tcPr>
          <w:p w14:paraId="5FB1BD0D">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排名第1</w:t>
            </w:r>
          </w:p>
          <w:p w14:paraId="40AE7AA8">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00A45E32">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c>
          <w:tcPr>
            <w:tcW w:w="1276" w:type="dxa"/>
            <w:vAlign w:val="center"/>
          </w:tcPr>
          <w:p w14:paraId="3CBE4B80">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排名第2</w:t>
            </w:r>
          </w:p>
          <w:p w14:paraId="6B635533">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5CC879D1">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c>
          <w:tcPr>
            <w:tcW w:w="1276" w:type="dxa"/>
            <w:vAlign w:val="center"/>
          </w:tcPr>
          <w:p w14:paraId="11F61D2C">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排名第3</w:t>
            </w:r>
          </w:p>
          <w:p w14:paraId="29C9D716">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3F4D2003">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c>
          <w:tcPr>
            <w:tcW w:w="1276" w:type="dxa"/>
            <w:vAlign w:val="center"/>
          </w:tcPr>
          <w:p w14:paraId="0CD1F5B3">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w:t>
            </w:r>
            <w:r>
              <w:rPr>
                <w:rFonts w:hint="eastAsia" w:ascii="Times New Roman" w:hAnsi="Times New Roman" w:eastAsia="方正仿宋简体" w:cs="Times New Roman"/>
                <w:b/>
                <w:spacing w:val="17"/>
                <w:lang w:eastAsia="zh-CN"/>
              </w:rPr>
              <w:t>4</w:t>
            </w:r>
          </w:p>
          <w:p w14:paraId="6DCB8900">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3453AEF3">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c>
          <w:tcPr>
            <w:tcW w:w="1276" w:type="dxa"/>
            <w:vAlign w:val="center"/>
          </w:tcPr>
          <w:p w14:paraId="096B7420">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w:t>
            </w:r>
            <w:r>
              <w:rPr>
                <w:rFonts w:hint="eastAsia" w:ascii="Times New Roman" w:hAnsi="Times New Roman" w:eastAsia="方正仿宋简体" w:cs="Times New Roman"/>
                <w:b/>
                <w:spacing w:val="17"/>
                <w:lang w:eastAsia="zh-CN"/>
              </w:rPr>
              <w:t>5</w:t>
            </w:r>
          </w:p>
          <w:p w14:paraId="7A52ACEA">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的每项</w:t>
            </w:r>
          </w:p>
          <w:p w14:paraId="50C07D2D">
            <w:pPr>
              <w:pStyle w:val="9"/>
              <w:kinsoku/>
              <w:spacing w:line="320" w:lineRule="exact"/>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分值</w:t>
            </w:r>
          </w:p>
        </w:tc>
      </w:tr>
      <w:tr w14:paraId="440F5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jc w:val="center"/>
        </w:trPr>
        <w:tc>
          <w:tcPr>
            <w:tcW w:w="4111" w:type="dxa"/>
            <w:vAlign w:val="center"/>
          </w:tcPr>
          <w:p w14:paraId="1FB4A58B">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入围“中国国际大学生创新大赛”冠军赛</w:t>
            </w:r>
          </w:p>
        </w:tc>
        <w:tc>
          <w:tcPr>
            <w:tcW w:w="1414" w:type="dxa"/>
            <w:vAlign w:val="center"/>
          </w:tcPr>
          <w:p w14:paraId="703F8C27">
            <w:pPr>
              <w:kinsoku/>
              <w:spacing w:before="13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30</w:t>
            </w:r>
          </w:p>
        </w:tc>
        <w:tc>
          <w:tcPr>
            <w:tcW w:w="1276" w:type="dxa"/>
            <w:vAlign w:val="center"/>
          </w:tcPr>
          <w:p w14:paraId="50F09905">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20</w:t>
            </w:r>
          </w:p>
        </w:tc>
        <w:tc>
          <w:tcPr>
            <w:tcW w:w="1276" w:type="dxa"/>
            <w:vAlign w:val="center"/>
          </w:tcPr>
          <w:p w14:paraId="392B418A">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10</w:t>
            </w:r>
          </w:p>
        </w:tc>
        <w:tc>
          <w:tcPr>
            <w:tcW w:w="1276" w:type="dxa"/>
            <w:vAlign w:val="center"/>
          </w:tcPr>
          <w:p w14:paraId="4B7E141D">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8</w:t>
            </w:r>
          </w:p>
        </w:tc>
        <w:tc>
          <w:tcPr>
            <w:tcW w:w="1276" w:type="dxa"/>
            <w:vAlign w:val="center"/>
          </w:tcPr>
          <w:p w14:paraId="3ED6733A">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5</w:t>
            </w:r>
          </w:p>
        </w:tc>
      </w:tr>
      <w:tr w14:paraId="32DC6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jc w:val="center"/>
        </w:trPr>
        <w:tc>
          <w:tcPr>
            <w:tcW w:w="4111" w:type="dxa"/>
            <w:vAlign w:val="center"/>
          </w:tcPr>
          <w:p w14:paraId="1BAEFED8">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w:t>
            </w:r>
          </w:p>
          <w:p w14:paraId="237362F6">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金奖</w:t>
            </w:r>
          </w:p>
          <w:p w14:paraId="1CA83D94">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“挑战杯”金奖/特等奖/一等奖</w:t>
            </w:r>
          </w:p>
        </w:tc>
        <w:tc>
          <w:tcPr>
            <w:tcW w:w="1414" w:type="dxa"/>
            <w:vAlign w:val="center"/>
          </w:tcPr>
          <w:p w14:paraId="7D4F11CE">
            <w:pPr>
              <w:kinsoku/>
              <w:spacing w:before="8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20</w:t>
            </w:r>
          </w:p>
        </w:tc>
        <w:tc>
          <w:tcPr>
            <w:tcW w:w="1276" w:type="dxa"/>
            <w:vAlign w:val="center"/>
          </w:tcPr>
          <w:p w14:paraId="5D6B1122">
            <w:pPr>
              <w:kinsoku/>
              <w:spacing w:before="8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10</w:t>
            </w:r>
          </w:p>
        </w:tc>
        <w:tc>
          <w:tcPr>
            <w:tcW w:w="1276" w:type="dxa"/>
            <w:vAlign w:val="center"/>
          </w:tcPr>
          <w:p w14:paraId="6F7D2495">
            <w:pPr>
              <w:kinsoku/>
              <w:spacing w:before="81" w:line="368" w:lineRule="exact"/>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spacing w:val="5"/>
                <w:position w:val="2"/>
                <w:sz w:val="28"/>
                <w:szCs w:val="28"/>
                <w:lang w:eastAsia="zh-CN"/>
              </w:rPr>
              <w:t>8</w:t>
            </w:r>
          </w:p>
        </w:tc>
        <w:tc>
          <w:tcPr>
            <w:tcW w:w="1276" w:type="dxa"/>
            <w:vAlign w:val="center"/>
          </w:tcPr>
          <w:p w14:paraId="2EF1632A">
            <w:pPr>
              <w:kinsoku/>
              <w:spacing w:before="81" w:line="368" w:lineRule="exact"/>
              <w:jc w:val="center"/>
              <w:rPr>
                <w:rFonts w:ascii="Times New Roman" w:hAnsi="Times New Roman" w:eastAsia="方正仿宋简体" w:cs="Times New Roman"/>
                <w:spacing w:val="5"/>
                <w:position w:val="2"/>
                <w:sz w:val="28"/>
                <w:szCs w:val="28"/>
                <w:lang w:eastAsia="zh-CN"/>
              </w:rPr>
            </w:pPr>
            <w:r>
              <w:rPr>
                <w:rFonts w:hint="eastAsia" w:ascii="Times New Roman" w:hAnsi="Times New Roman" w:eastAsia="方正仿宋简体" w:cs="Times New Roman"/>
                <w:spacing w:val="17"/>
                <w:sz w:val="28"/>
                <w:szCs w:val="28"/>
                <w:lang w:eastAsia="zh-CN"/>
              </w:rPr>
              <w:t>5</w:t>
            </w:r>
          </w:p>
        </w:tc>
        <w:tc>
          <w:tcPr>
            <w:tcW w:w="1276" w:type="dxa"/>
            <w:vAlign w:val="center"/>
          </w:tcPr>
          <w:p w14:paraId="7D75FF9F">
            <w:pPr>
              <w:kinsoku/>
              <w:spacing w:before="81" w:line="368" w:lineRule="exact"/>
              <w:jc w:val="center"/>
              <w:rPr>
                <w:rFonts w:ascii="Times New Roman" w:hAnsi="Times New Roman" w:eastAsia="方正仿宋简体" w:cs="Times New Roman"/>
                <w:spacing w:val="5"/>
                <w:position w:val="2"/>
                <w:sz w:val="28"/>
                <w:szCs w:val="28"/>
                <w:lang w:eastAsia="zh-CN"/>
              </w:rPr>
            </w:pPr>
            <w:r>
              <w:rPr>
                <w:rFonts w:hint="eastAsia" w:ascii="Times New Roman" w:hAnsi="Times New Roman" w:eastAsia="方正仿宋简体" w:cs="Times New Roman"/>
                <w:spacing w:val="5"/>
                <w:position w:val="2"/>
                <w:sz w:val="28"/>
                <w:szCs w:val="28"/>
                <w:lang w:eastAsia="zh-CN"/>
              </w:rPr>
              <w:t>2.5</w:t>
            </w:r>
          </w:p>
        </w:tc>
      </w:tr>
      <w:tr w14:paraId="34DDDA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jc w:val="center"/>
        </w:trPr>
        <w:tc>
          <w:tcPr>
            <w:tcW w:w="4111" w:type="dxa"/>
            <w:vAlign w:val="center"/>
          </w:tcPr>
          <w:p w14:paraId="4D70E333">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“中国国际大学生创新大赛”银奖</w:t>
            </w:r>
          </w:p>
          <w:p w14:paraId="7EC902C6">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“挑战杯”银奖/二等奖</w:t>
            </w:r>
          </w:p>
        </w:tc>
        <w:tc>
          <w:tcPr>
            <w:tcW w:w="1414" w:type="dxa"/>
            <w:vAlign w:val="center"/>
          </w:tcPr>
          <w:p w14:paraId="007C71AD">
            <w:pPr>
              <w:kinsoku/>
              <w:spacing w:before="8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10</w:t>
            </w:r>
          </w:p>
        </w:tc>
        <w:tc>
          <w:tcPr>
            <w:tcW w:w="1276" w:type="dxa"/>
            <w:vAlign w:val="center"/>
          </w:tcPr>
          <w:p w14:paraId="4121A42F">
            <w:pPr>
              <w:kinsoku/>
              <w:spacing w:before="8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8</w:t>
            </w:r>
          </w:p>
        </w:tc>
        <w:tc>
          <w:tcPr>
            <w:tcW w:w="1276" w:type="dxa"/>
            <w:vAlign w:val="center"/>
          </w:tcPr>
          <w:p w14:paraId="42A46A9A">
            <w:pPr>
              <w:kinsoku/>
              <w:spacing w:before="81" w:line="368" w:lineRule="exact"/>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spacing w:val="-9"/>
                <w:position w:val="2"/>
                <w:sz w:val="28"/>
                <w:szCs w:val="28"/>
                <w:lang w:eastAsia="zh-CN"/>
              </w:rPr>
              <w:t>5</w:t>
            </w:r>
          </w:p>
        </w:tc>
        <w:tc>
          <w:tcPr>
            <w:tcW w:w="1276" w:type="dxa"/>
            <w:vAlign w:val="center"/>
          </w:tcPr>
          <w:p w14:paraId="389A7ED8">
            <w:pPr>
              <w:kinsoku/>
              <w:spacing w:before="81" w:line="368" w:lineRule="exact"/>
              <w:jc w:val="center"/>
              <w:rPr>
                <w:rFonts w:ascii="Times New Roman" w:hAnsi="Times New Roman" w:eastAsia="方正仿宋简体" w:cs="Times New Roman"/>
                <w:spacing w:val="-9"/>
                <w:position w:val="2"/>
                <w:sz w:val="28"/>
                <w:szCs w:val="28"/>
                <w:lang w:eastAsia="zh-CN"/>
              </w:rPr>
            </w:pPr>
            <w:r>
              <w:rPr>
                <w:rFonts w:hint="eastAsia" w:ascii="Times New Roman" w:hAnsi="Times New Roman" w:eastAsia="方正仿宋简体" w:cs="Times New Roman"/>
                <w:spacing w:val="17"/>
                <w:sz w:val="28"/>
                <w:szCs w:val="28"/>
                <w:lang w:eastAsia="zh-CN"/>
              </w:rPr>
              <w:t>2.5</w:t>
            </w:r>
          </w:p>
        </w:tc>
        <w:tc>
          <w:tcPr>
            <w:tcW w:w="1276" w:type="dxa"/>
            <w:vAlign w:val="center"/>
          </w:tcPr>
          <w:p w14:paraId="1A0109B3">
            <w:pPr>
              <w:kinsoku/>
              <w:spacing w:before="81" w:line="368" w:lineRule="exact"/>
              <w:jc w:val="center"/>
              <w:rPr>
                <w:rFonts w:ascii="Times New Roman" w:hAnsi="Times New Roman" w:eastAsia="方正仿宋简体" w:cs="Times New Roman"/>
                <w:spacing w:val="-9"/>
                <w:position w:val="2"/>
                <w:sz w:val="28"/>
                <w:szCs w:val="28"/>
                <w:lang w:eastAsia="zh-CN"/>
              </w:rPr>
            </w:pPr>
            <w:r>
              <w:rPr>
                <w:rFonts w:hint="eastAsia" w:ascii="Times New Roman" w:hAnsi="Times New Roman" w:eastAsia="方正仿宋简体" w:cs="Times New Roman"/>
                <w:spacing w:val="-9"/>
                <w:position w:val="2"/>
                <w:sz w:val="28"/>
                <w:szCs w:val="28"/>
                <w:lang w:eastAsia="zh-CN"/>
              </w:rPr>
              <w:t>1.5</w:t>
            </w:r>
          </w:p>
        </w:tc>
      </w:tr>
      <w:tr w14:paraId="36D56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jc w:val="center"/>
        </w:trPr>
        <w:tc>
          <w:tcPr>
            <w:tcW w:w="4111" w:type="dxa"/>
            <w:vAlign w:val="center"/>
          </w:tcPr>
          <w:p w14:paraId="3E1C6B48">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“中国国际大学生创新大赛”铜奖</w:t>
            </w:r>
          </w:p>
          <w:p w14:paraId="634C89F6">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“挑战杯”铜奖/三等奖</w:t>
            </w:r>
          </w:p>
          <w:p w14:paraId="0A559649">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省级赛金奖/一等奖</w:t>
            </w:r>
          </w:p>
        </w:tc>
        <w:tc>
          <w:tcPr>
            <w:tcW w:w="1414" w:type="dxa"/>
            <w:vAlign w:val="center"/>
          </w:tcPr>
          <w:p w14:paraId="107321EC">
            <w:pPr>
              <w:kinsoku/>
              <w:spacing w:before="81" w:line="369"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8</w:t>
            </w:r>
          </w:p>
        </w:tc>
        <w:tc>
          <w:tcPr>
            <w:tcW w:w="1276" w:type="dxa"/>
            <w:vAlign w:val="center"/>
          </w:tcPr>
          <w:p w14:paraId="2BE92570">
            <w:pPr>
              <w:kinsoku/>
              <w:spacing w:before="8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5</w:t>
            </w:r>
          </w:p>
        </w:tc>
        <w:tc>
          <w:tcPr>
            <w:tcW w:w="1276" w:type="dxa"/>
            <w:vAlign w:val="center"/>
          </w:tcPr>
          <w:p w14:paraId="2A4E1733">
            <w:pPr>
              <w:kinsoku/>
              <w:spacing w:before="81" w:line="369" w:lineRule="exact"/>
              <w:jc w:val="center"/>
              <w:rPr>
                <w:rFonts w:ascii="Times New Roman" w:hAnsi="Times New Roman" w:eastAsia="方正仿宋简体" w:cs="Times New Roman"/>
                <w:sz w:val="28"/>
                <w:szCs w:val="28"/>
                <w:lang w:eastAsia="zh-CN"/>
              </w:rPr>
            </w:pPr>
            <w:r>
              <w:rPr>
                <w:rFonts w:ascii="Times New Roman" w:hAnsi="Times New Roman" w:eastAsia="方正仿宋简体" w:cs="Times New Roman"/>
                <w:position w:val="2"/>
                <w:sz w:val="28"/>
                <w:szCs w:val="28"/>
                <w:lang w:eastAsia="zh-CN"/>
              </w:rPr>
              <w:t>2</w:t>
            </w:r>
            <w:r>
              <w:rPr>
                <w:rFonts w:hint="eastAsia" w:ascii="Times New Roman" w:hAnsi="Times New Roman" w:eastAsia="方正仿宋简体" w:cs="Times New Roman"/>
                <w:position w:val="2"/>
                <w:sz w:val="28"/>
                <w:szCs w:val="28"/>
                <w:lang w:eastAsia="zh-CN"/>
              </w:rPr>
              <w:t>.5</w:t>
            </w:r>
          </w:p>
        </w:tc>
        <w:tc>
          <w:tcPr>
            <w:tcW w:w="1276" w:type="dxa"/>
            <w:vAlign w:val="center"/>
          </w:tcPr>
          <w:p w14:paraId="10DCCD62">
            <w:pPr>
              <w:kinsoku/>
              <w:spacing w:before="81" w:line="369"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spacing w:val="17"/>
                <w:sz w:val="28"/>
                <w:szCs w:val="28"/>
                <w:lang w:eastAsia="zh-CN"/>
              </w:rPr>
              <w:t>1.5</w:t>
            </w:r>
          </w:p>
        </w:tc>
        <w:tc>
          <w:tcPr>
            <w:tcW w:w="1276" w:type="dxa"/>
            <w:vAlign w:val="center"/>
          </w:tcPr>
          <w:p w14:paraId="01BFD184">
            <w:pPr>
              <w:kinsoku/>
              <w:spacing w:before="81" w:line="369"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spacing w:val="-9"/>
                <w:position w:val="2"/>
                <w:sz w:val="28"/>
                <w:szCs w:val="28"/>
                <w:lang w:eastAsia="zh-CN"/>
              </w:rPr>
              <w:t>1</w:t>
            </w:r>
          </w:p>
        </w:tc>
      </w:tr>
      <w:tr w14:paraId="45277A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jc w:val="center"/>
        </w:trPr>
        <w:tc>
          <w:tcPr>
            <w:tcW w:w="4111" w:type="dxa"/>
            <w:vAlign w:val="center"/>
          </w:tcPr>
          <w:p w14:paraId="3516C9FF">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w:t>
            </w:r>
          </w:p>
          <w:p w14:paraId="46501267">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“挑战杯”省级赛银奖/二等奖</w:t>
            </w:r>
          </w:p>
        </w:tc>
        <w:tc>
          <w:tcPr>
            <w:tcW w:w="1414" w:type="dxa"/>
            <w:vAlign w:val="center"/>
          </w:tcPr>
          <w:p w14:paraId="08DEE04C">
            <w:pPr>
              <w:kinsoku/>
              <w:spacing w:before="81" w:line="186" w:lineRule="auto"/>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5</w:t>
            </w:r>
          </w:p>
        </w:tc>
        <w:tc>
          <w:tcPr>
            <w:tcW w:w="1276" w:type="dxa"/>
            <w:vAlign w:val="center"/>
          </w:tcPr>
          <w:p w14:paraId="694F8625">
            <w:pPr>
              <w:kinsoku/>
              <w:spacing w:before="8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3</w:t>
            </w:r>
          </w:p>
        </w:tc>
        <w:tc>
          <w:tcPr>
            <w:tcW w:w="1276" w:type="dxa"/>
            <w:vAlign w:val="center"/>
          </w:tcPr>
          <w:p w14:paraId="2ADA1EAC">
            <w:pPr>
              <w:kinsoku/>
              <w:spacing w:before="81" w:line="369" w:lineRule="exact"/>
              <w:jc w:val="center"/>
              <w:rPr>
                <w:rFonts w:ascii="Times New Roman" w:hAnsi="Times New Roman" w:eastAsia="方正仿宋简体" w:cs="Times New Roman"/>
                <w:sz w:val="28"/>
                <w:szCs w:val="28"/>
                <w:lang w:eastAsia="zh-CN"/>
              </w:rPr>
            </w:pPr>
            <w:r>
              <w:rPr>
                <w:rFonts w:ascii="Times New Roman" w:hAnsi="Times New Roman" w:eastAsia="方正仿宋简体" w:cs="Times New Roman"/>
                <w:position w:val="2"/>
                <w:sz w:val="28"/>
                <w:szCs w:val="28"/>
                <w:lang w:eastAsia="zh-CN"/>
              </w:rPr>
              <w:t>1.5</w:t>
            </w:r>
          </w:p>
        </w:tc>
        <w:tc>
          <w:tcPr>
            <w:tcW w:w="1276" w:type="dxa"/>
            <w:vAlign w:val="center"/>
          </w:tcPr>
          <w:p w14:paraId="0CD76F2D">
            <w:pPr>
              <w:kinsoku/>
              <w:spacing w:before="81" w:line="369"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spacing w:val="17"/>
                <w:sz w:val="28"/>
                <w:szCs w:val="28"/>
                <w:lang w:eastAsia="zh-CN"/>
              </w:rPr>
              <w:t>1</w:t>
            </w:r>
          </w:p>
        </w:tc>
        <w:tc>
          <w:tcPr>
            <w:tcW w:w="1276" w:type="dxa"/>
            <w:vAlign w:val="center"/>
          </w:tcPr>
          <w:p w14:paraId="3FD0B7C9">
            <w:pPr>
              <w:kinsoku/>
              <w:spacing w:before="81" w:line="369" w:lineRule="exact"/>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0.5</w:t>
            </w:r>
          </w:p>
        </w:tc>
      </w:tr>
      <w:tr w14:paraId="7AD7BC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jc w:val="center"/>
        </w:trPr>
        <w:tc>
          <w:tcPr>
            <w:tcW w:w="4111" w:type="dxa"/>
            <w:vAlign w:val="center"/>
          </w:tcPr>
          <w:p w14:paraId="169FE492">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“中国国际大学生创新大赛” 铜奖/三等奖</w:t>
            </w:r>
          </w:p>
          <w:p w14:paraId="0F106871">
            <w:pPr>
              <w:pStyle w:val="9"/>
              <w:kinsoku/>
              <w:spacing w:line="320" w:lineRule="exact"/>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“挑战杯”省级赛铜奖/三等奖</w:t>
            </w:r>
          </w:p>
        </w:tc>
        <w:tc>
          <w:tcPr>
            <w:tcW w:w="1414" w:type="dxa"/>
            <w:vAlign w:val="center"/>
          </w:tcPr>
          <w:p w14:paraId="038381C2">
            <w:pPr>
              <w:kinsoku/>
              <w:spacing w:before="13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3</w:t>
            </w:r>
          </w:p>
        </w:tc>
        <w:tc>
          <w:tcPr>
            <w:tcW w:w="1276" w:type="dxa"/>
            <w:vAlign w:val="center"/>
          </w:tcPr>
          <w:p w14:paraId="6715A69F">
            <w:pPr>
              <w:kinsoku/>
              <w:spacing w:before="13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1.5</w:t>
            </w:r>
          </w:p>
        </w:tc>
        <w:tc>
          <w:tcPr>
            <w:tcW w:w="1276" w:type="dxa"/>
            <w:vAlign w:val="center"/>
          </w:tcPr>
          <w:p w14:paraId="44A615FA">
            <w:pPr>
              <w:kinsoku/>
              <w:spacing w:before="131" w:line="368" w:lineRule="exact"/>
              <w:jc w:val="center"/>
              <w:rPr>
                <w:rFonts w:ascii="Times New Roman" w:hAnsi="Times New Roman" w:eastAsia="方正仿宋简体" w:cs="Times New Roman"/>
                <w:spacing w:val="17"/>
                <w:sz w:val="28"/>
                <w:szCs w:val="28"/>
                <w:lang w:eastAsia="zh-CN"/>
              </w:rPr>
            </w:pPr>
            <w:r>
              <w:rPr>
                <w:rFonts w:ascii="Times New Roman" w:hAnsi="Times New Roman" w:eastAsia="方正仿宋简体" w:cs="Times New Roman"/>
                <w:spacing w:val="17"/>
                <w:sz w:val="28"/>
                <w:szCs w:val="28"/>
                <w:lang w:eastAsia="zh-CN"/>
              </w:rPr>
              <w:t>1</w:t>
            </w:r>
          </w:p>
        </w:tc>
        <w:tc>
          <w:tcPr>
            <w:tcW w:w="1276" w:type="dxa"/>
            <w:vAlign w:val="center"/>
          </w:tcPr>
          <w:p w14:paraId="32A5E718">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17"/>
                <w:sz w:val="28"/>
                <w:szCs w:val="28"/>
                <w:lang w:eastAsia="zh-CN"/>
              </w:rPr>
              <w:t>0.5</w:t>
            </w:r>
          </w:p>
        </w:tc>
        <w:tc>
          <w:tcPr>
            <w:tcW w:w="1276" w:type="dxa"/>
            <w:vAlign w:val="center"/>
          </w:tcPr>
          <w:p w14:paraId="219F644E">
            <w:pPr>
              <w:kinsoku/>
              <w:spacing w:before="131" w:line="368" w:lineRule="exact"/>
              <w:jc w:val="center"/>
              <w:rPr>
                <w:rFonts w:ascii="Times New Roman" w:hAnsi="Times New Roman" w:eastAsia="方正仿宋简体" w:cs="Times New Roman"/>
                <w:spacing w:val="17"/>
                <w:sz w:val="28"/>
                <w:szCs w:val="28"/>
                <w:lang w:eastAsia="zh-CN"/>
              </w:rPr>
            </w:pPr>
            <w:r>
              <w:rPr>
                <w:rFonts w:hint="eastAsia" w:ascii="Times New Roman" w:hAnsi="Times New Roman" w:eastAsia="方正仿宋简体" w:cs="Times New Roman"/>
                <w:spacing w:val="-9"/>
                <w:position w:val="2"/>
                <w:sz w:val="28"/>
                <w:szCs w:val="28"/>
                <w:lang w:eastAsia="zh-CN"/>
              </w:rPr>
              <w:t>0.25</w:t>
            </w:r>
          </w:p>
        </w:tc>
      </w:tr>
    </w:tbl>
    <w:p w14:paraId="23865402">
      <w:pPr>
        <w:pStyle w:val="2"/>
        <w:kinsoku/>
        <w:spacing w:line="600" w:lineRule="exact"/>
        <w:ind w:firstLine="732" w:firstLineChars="200"/>
        <w:jc w:val="both"/>
        <w:rPr>
          <w:rFonts w:ascii="Times New Roman" w:hAnsi="Times New Roman" w:eastAsia="方正仿宋简体" w:cs="Times New Roman"/>
          <w:spacing w:val="28"/>
          <w:lang w:eastAsia="zh-CN"/>
        </w:rPr>
      </w:pPr>
      <w:r>
        <w:rPr>
          <w:rFonts w:ascii="Times New Roman" w:hAnsi="Times New Roman" w:eastAsia="方正仿宋简体" w:cs="Times New Roman"/>
          <w:spacing w:val="28"/>
          <w:lang w:eastAsia="zh-CN"/>
        </w:rPr>
        <w:t>备注：同一原因获奖成果仅按最高分值计算一次。</w:t>
      </w:r>
    </w:p>
    <w:p w14:paraId="3A8D6C29">
      <w:pPr>
        <w:pStyle w:val="2"/>
        <w:kinsoku/>
        <w:spacing w:before="240" w:line="214" w:lineRule="auto"/>
        <w:ind w:left="-1" w:leftChars="-1" w:hanging="1"/>
        <w:jc w:val="center"/>
        <w:outlineLvl w:val="2"/>
        <w:rPr>
          <w:rFonts w:ascii="Times New Roman" w:hAnsi="Times New Roman" w:eastAsia="方正仿宋简体" w:cs="Times New Roman"/>
          <w:b/>
          <w:bCs/>
          <w:spacing w:val="10"/>
          <w:sz w:val="28"/>
          <w:szCs w:val="32"/>
          <w:lang w:eastAsia="zh-CN"/>
        </w:rPr>
      </w:pPr>
    </w:p>
    <w:p w14:paraId="7351943C">
      <w:pPr>
        <w:pStyle w:val="2"/>
        <w:kinsoku/>
        <w:spacing w:before="240" w:line="214" w:lineRule="auto"/>
        <w:ind w:left="-1" w:leftChars="-1" w:hanging="1"/>
        <w:jc w:val="center"/>
        <w:outlineLvl w:val="2"/>
        <w:rPr>
          <w:rFonts w:ascii="Times New Roman" w:hAnsi="Times New Roman" w:eastAsia="方正仿宋简体" w:cs="Times New Roman"/>
          <w:b/>
          <w:bCs/>
          <w:spacing w:val="10"/>
          <w:sz w:val="28"/>
          <w:szCs w:val="32"/>
          <w:lang w:eastAsia="zh-CN"/>
        </w:rPr>
      </w:pPr>
      <w:r>
        <w:rPr>
          <w:rFonts w:ascii="Times New Roman" w:hAnsi="Times New Roman" w:eastAsia="方正仿宋简体" w:cs="Times New Roman"/>
          <w:b/>
          <w:bCs/>
          <w:spacing w:val="10"/>
          <w:sz w:val="28"/>
          <w:szCs w:val="32"/>
          <w:lang w:eastAsia="zh-CN"/>
        </w:rPr>
        <w:t>表5  其他高水平创新创业获奖评分标准</w:t>
      </w:r>
    </w:p>
    <w:tbl>
      <w:tblPr>
        <w:tblStyle w:val="8"/>
        <w:tblW w:w="905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79"/>
        <w:gridCol w:w="1842"/>
        <w:gridCol w:w="1840"/>
        <w:gridCol w:w="1692"/>
      </w:tblGrid>
      <w:tr w14:paraId="11BD7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jc w:val="center"/>
        </w:trPr>
        <w:tc>
          <w:tcPr>
            <w:tcW w:w="3679" w:type="dxa"/>
            <w:vAlign w:val="center"/>
          </w:tcPr>
          <w:p w14:paraId="1BB0B4E4">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项目</w:t>
            </w:r>
          </w:p>
        </w:tc>
        <w:tc>
          <w:tcPr>
            <w:tcW w:w="1842" w:type="dxa"/>
            <w:vAlign w:val="center"/>
          </w:tcPr>
          <w:p w14:paraId="6518424D">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排名第1的每项分值</w:t>
            </w:r>
          </w:p>
        </w:tc>
        <w:tc>
          <w:tcPr>
            <w:tcW w:w="1840" w:type="dxa"/>
            <w:vAlign w:val="center"/>
          </w:tcPr>
          <w:p w14:paraId="4172562D">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排名第2的</w:t>
            </w:r>
          </w:p>
          <w:p w14:paraId="6EB47C01">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每项分值</w:t>
            </w:r>
          </w:p>
        </w:tc>
        <w:tc>
          <w:tcPr>
            <w:tcW w:w="1692" w:type="dxa"/>
            <w:vAlign w:val="center"/>
          </w:tcPr>
          <w:p w14:paraId="4043C3D7">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排名前3的</w:t>
            </w:r>
          </w:p>
          <w:p w14:paraId="1D06321E">
            <w:pPr>
              <w:pStyle w:val="9"/>
              <w:kinsoku/>
              <w:jc w:val="center"/>
              <w:rPr>
                <w:rFonts w:ascii="Times New Roman" w:hAnsi="Times New Roman" w:eastAsia="方正仿宋简体" w:cs="Times New Roman"/>
                <w:b/>
                <w:spacing w:val="17"/>
                <w:lang w:eastAsia="zh-CN"/>
              </w:rPr>
            </w:pPr>
            <w:r>
              <w:rPr>
                <w:rFonts w:ascii="Times New Roman" w:hAnsi="Times New Roman" w:eastAsia="方正仿宋简体" w:cs="Times New Roman"/>
                <w:b/>
                <w:spacing w:val="17"/>
                <w:lang w:eastAsia="zh-CN"/>
              </w:rPr>
              <w:t>每项分值</w:t>
            </w:r>
          </w:p>
        </w:tc>
      </w:tr>
      <w:tr w14:paraId="41C28A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679" w:type="dxa"/>
            <w:vAlign w:val="center"/>
          </w:tcPr>
          <w:p w14:paraId="2C92B240">
            <w:pPr>
              <w:pStyle w:val="9"/>
              <w:kinsoku/>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全国赛一等奖</w:t>
            </w:r>
          </w:p>
        </w:tc>
        <w:tc>
          <w:tcPr>
            <w:tcW w:w="1842" w:type="dxa"/>
            <w:vAlign w:val="center"/>
          </w:tcPr>
          <w:p w14:paraId="12CD091C">
            <w:pPr>
              <w:kinsoku/>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spacing w:val="-7"/>
                <w:position w:val="2"/>
                <w:sz w:val="28"/>
                <w:szCs w:val="28"/>
                <w:lang w:eastAsia="zh-CN"/>
              </w:rPr>
              <w:t>8</w:t>
            </w:r>
          </w:p>
        </w:tc>
        <w:tc>
          <w:tcPr>
            <w:tcW w:w="1840" w:type="dxa"/>
            <w:vAlign w:val="center"/>
          </w:tcPr>
          <w:p w14:paraId="5EE33210">
            <w:pPr>
              <w:kinsoku/>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4</w:t>
            </w:r>
          </w:p>
        </w:tc>
        <w:tc>
          <w:tcPr>
            <w:tcW w:w="1692" w:type="dxa"/>
            <w:vAlign w:val="center"/>
          </w:tcPr>
          <w:p w14:paraId="4D04872C">
            <w:pPr>
              <w:kinsoku/>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position w:val="2"/>
                <w:sz w:val="28"/>
                <w:szCs w:val="28"/>
                <w:lang w:eastAsia="zh-CN"/>
              </w:rPr>
              <w:t>2</w:t>
            </w:r>
          </w:p>
        </w:tc>
      </w:tr>
      <w:tr w14:paraId="2CCBC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679" w:type="dxa"/>
            <w:vAlign w:val="center"/>
          </w:tcPr>
          <w:p w14:paraId="5F43C4EA">
            <w:pPr>
              <w:pStyle w:val="9"/>
              <w:kinsoku/>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全国赛二等奖</w:t>
            </w:r>
          </w:p>
        </w:tc>
        <w:tc>
          <w:tcPr>
            <w:tcW w:w="1842" w:type="dxa"/>
            <w:vAlign w:val="center"/>
          </w:tcPr>
          <w:p w14:paraId="45E633C0">
            <w:pPr>
              <w:kinsoku/>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position w:val="2"/>
                <w:sz w:val="28"/>
                <w:szCs w:val="28"/>
                <w:lang w:eastAsia="zh-CN"/>
              </w:rPr>
              <w:t>4</w:t>
            </w:r>
          </w:p>
        </w:tc>
        <w:tc>
          <w:tcPr>
            <w:tcW w:w="1840" w:type="dxa"/>
            <w:vAlign w:val="center"/>
          </w:tcPr>
          <w:p w14:paraId="2B5C386C">
            <w:pPr>
              <w:kinsoku/>
              <w:jc w:val="center"/>
              <w:rPr>
                <w:rFonts w:ascii="Times New Roman" w:hAnsi="Times New Roman" w:eastAsia="方正仿宋简体" w:cs="Times New Roman"/>
                <w:sz w:val="28"/>
                <w:szCs w:val="28"/>
                <w:lang w:eastAsia="zh-CN"/>
              </w:rPr>
            </w:pPr>
            <w:r>
              <w:rPr>
                <w:rFonts w:hint="eastAsia" w:ascii="Times New Roman" w:hAnsi="Times New Roman" w:eastAsia="方正仿宋简体" w:cs="Times New Roman"/>
                <w:position w:val="2"/>
                <w:sz w:val="28"/>
                <w:szCs w:val="28"/>
                <w:lang w:eastAsia="zh-CN"/>
              </w:rPr>
              <w:t>2</w:t>
            </w:r>
          </w:p>
        </w:tc>
        <w:tc>
          <w:tcPr>
            <w:tcW w:w="1692" w:type="dxa"/>
            <w:vAlign w:val="center"/>
          </w:tcPr>
          <w:p w14:paraId="0BED61C0">
            <w:pPr>
              <w:kinsoku/>
              <w:jc w:val="center"/>
              <w:rPr>
                <w:rFonts w:ascii="Times New Roman" w:hAnsi="Times New Roman" w:eastAsia="方正仿宋简体" w:cs="Times New Roman"/>
                <w:sz w:val="28"/>
                <w:szCs w:val="28"/>
                <w:lang w:eastAsia="zh-CN"/>
              </w:rPr>
            </w:pPr>
            <w:r>
              <w:rPr>
                <w:rFonts w:ascii="Times New Roman" w:hAnsi="Times New Roman" w:eastAsia="方正仿宋简体" w:cs="Times New Roman"/>
                <w:sz w:val="28"/>
                <w:szCs w:val="28"/>
                <w:lang w:eastAsia="zh-CN"/>
              </w:rPr>
              <w:t>1</w:t>
            </w:r>
          </w:p>
        </w:tc>
      </w:tr>
      <w:tr w14:paraId="4D6B15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679" w:type="dxa"/>
            <w:vAlign w:val="center"/>
          </w:tcPr>
          <w:p w14:paraId="208784CF">
            <w:pPr>
              <w:pStyle w:val="9"/>
              <w:kinsoku/>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全国赛三等奖</w:t>
            </w:r>
          </w:p>
          <w:p w14:paraId="09FECACD">
            <w:pPr>
              <w:pStyle w:val="9"/>
              <w:kinsoku/>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省级赛金奖/一等奖</w:t>
            </w:r>
          </w:p>
        </w:tc>
        <w:tc>
          <w:tcPr>
            <w:tcW w:w="1842" w:type="dxa"/>
            <w:vAlign w:val="center"/>
          </w:tcPr>
          <w:p w14:paraId="0EB6C689">
            <w:pPr>
              <w:kinsoku/>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2</w:t>
            </w:r>
          </w:p>
        </w:tc>
        <w:tc>
          <w:tcPr>
            <w:tcW w:w="1840" w:type="dxa"/>
            <w:vAlign w:val="center"/>
          </w:tcPr>
          <w:p w14:paraId="14EB21C1">
            <w:pPr>
              <w:kinsoku/>
              <w:jc w:val="center"/>
              <w:rPr>
                <w:rFonts w:ascii="Times New Roman" w:hAnsi="Times New Roman" w:eastAsia="方正仿宋简体" w:cs="Times New Roman"/>
                <w:position w:val="2"/>
                <w:sz w:val="28"/>
                <w:szCs w:val="28"/>
                <w:lang w:eastAsia="zh-CN"/>
              </w:rPr>
            </w:pPr>
            <w:r>
              <w:rPr>
                <w:rFonts w:ascii="Times New Roman" w:hAnsi="Times New Roman" w:eastAsia="方正仿宋简体" w:cs="Times New Roman"/>
                <w:position w:val="2"/>
                <w:sz w:val="28"/>
                <w:szCs w:val="28"/>
                <w:lang w:eastAsia="zh-CN"/>
              </w:rPr>
              <w:t>1</w:t>
            </w:r>
          </w:p>
        </w:tc>
        <w:tc>
          <w:tcPr>
            <w:tcW w:w="1692" w:type="dxa"/>
            <w:vAlign w:val="center"/>
          </w:tcPr>
          <w:p w14:paraId="1B7AB47E">
            <w:pPr>
              <w:kinsoku/>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0.5</w:t>
            </w:r>
          </w:p>
        </w:tc>
      </w:tr>
      <w:tr w14:paraId="07557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679" w:type="dxa"/>
            <w:vAlign w:val="center"/>
          </w:tcPr>
          <w:p w14:paraId="201BED8E">
            <w:pPr>
              <w:pStyle w:val="9"/>
              <w:kinsoku/>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省级赛银奖/二等奖</w:t>
            </w:r>
          </w:p>
        </w:tc>
        <w:tc>
          <w:tcPr>
            <w:tcW w:w="1842" w:type="dxa"/>
            <w:vAlign w:val="center"/>
          </w:tcPr>
          <w:p w14:paraId="6A75333B">
            <w:pPr>
              <w:kinsoku/>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1</w:t>
            </w:r>
          </w:p>
        </w:tc>
        <w:tc>
          <w:tcPr>
            <w:tcW w:w="1840" w:type="dxa"/>
            <w:vAlign w:val="center"/>
          </w:tcPr>
          <w:p w14:paraId="2D3B45B0">
            <w:pPr>
              <w:kinsoku/>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0.5</w:t>
            </w:r>
          </w:p>
        </w:tc>
        <w:tc>
          <w:tcPr>
            <w:tcW w:w="1692" w:type="dxa"/>
            <w:vAlign w:val="center"/>
          </w:tcPr>
          <w:p w14:paraId="55ED2FF4">
            <w:pPr>
              <w:kinsoku/>
              <w:jc w:val="center"/>
              <w:rPr>
                <w:rFonts w:ascii="Times New Roman" w:hAnsi="Times New Roman" w:eastAsia="方正仿宋简体" w:cs="Times New Roman"/>
                <w:position w:val="2"/>
                <w:sz w:val="28"/>
                <w:szCs w:val="28"/>
                <w:lang w:eastAsia="zh-CN"/>
              </w:rPr>
            </w:pPr>
            <w:r>
              <w:rPr>
                <w:rFonts w:ascii="Times New Roman" w:hAnsi="Times New Roman" w:eastAsia="方正仿宋简体" w:cs="Times New Roman"/>
                <w:position w:val="2"/>
                <w:sz w:val="28"/>
                <w:szCs w:val="28"/>
                <w:lang w:eastAsia="zh-CN"/>
              </w:rPr>
              <w:t>0.</w:t>
            </w:r>
            <w:r>
              <w:rPr>
                <w:rFonts w:hint="eastAsia" w:ascii="Times New Roman" w:hAnsi="Times New Roman" w:eastAsia="方正仿宋简体" w:cs="Times New Roman"/>
                <w:position w:val="2"/>
                <w:sz w:val="28"/>
                <w:szCs w:val="28"/>
                <w:lang w:eastAsia="zh-CN"/>
              </w:rPr>
              <w:t>25</w:t>
            </w:r>
          </w:p>
        </w:tc>
      </w:tr>
      <w:tr w14:paraId="07AC22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exact"/>
          <w:jc w:val="center"/>
        </w:trPr>
        <w:tc>
          <w:tcPr>
            <w:tcW w:w="3679" w:type="dxa"/>
            <w:vAlign w:val="center"/>
          </w:tcPr>
          <w:p w14:paraId="745A1942">
            <w:pPr>
              <w:pStyle w:val="9"/>
              <w:kinsoku/>
              <w:jc w:val="center"/>
              <w:rPr>
                <w:rFonts w:ascii="Times New Roman" w:hAnsi="Times New Roman" w:eastAsia="方正仿宋简体" w:cs="Times New Roman"/>
                <w:spacing w:val="17"/>
                <w:lang w:eastAsia="zh-CN"/>
              </w:rPr>
            </w:pPr>
            <w:r>
              <w:rPr>
                <w:rFonts w:ascii="Times New Roman" w:hAnsi="Times New Roman" w:eastAsia="方正仿宋简体" w:cs="Times New Roman"/>
                <w:spacing w:val="17"/>
                <w:lang w:eastAsia="zh-CN"/>
              </w:rPr>
              <w:t>省级赛铜奖/三等奖</w:t>
            </w:r>
          </w:p>
        </w:tc>
        <w:tc>
          <w:tcPr>
            <w:tcW w:w="1842" w:type="dxa"/>
            <w:vAlign w:val="center"/>
          </w:tcPr>
          <w:p w14:paraId="3F8800E6">
            <w:pPr>
              <w:kinsoku/>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0.5</w:t>
            </w:r>
          </w:p>
        </w:tc>
        <w:tc>
          <w:tcPr>
            <w:tcW w:w="1840" w:type="dxa"/>
            <w:vAlign w:val="center"/>
          </w:tcPr>
          <w:p w14:paraId="5F973E36">
            <w:pPr>
              <w:kinsoku/>
              <w:jc w:val="center"/>
              <w:rPr>
                <w:rFonts w:ascii="Times New Roman" w:hAnsi="Times New Roman" w:eastAsia="方正仿宋简体" w:cs="Times New Roman"/>
                <w:position w:val="2"/>
                <w:sz w:val="28"/>
                <w:szCs w:val="28"/>
                <w:lang w:eastAsia="zh-CN"/>
              </w:rPr>
            </w:pPr>
            <w:r>
              <w:rPr>
                <w:rFonts w:ascii="Times New Roman" w:hAnsi="Times New Roman" w:eastAsia="方正仿宋简体" w:cs="Times New Roman"/>
                <w:position w:val="2"/>
                <w:sz w:val="28"/>
                <w:szCs w:val="28"/>
                <w:lang w:eastAsia="zh-CN"/>
              </w:rPr>
              <w:t>0.</w:t>
            </w:r>
            <w:r>
              <w:rPr>
                <w:rFonts w:hint="eastAsia" w:ascii="Times New Roman" w:hAnsi="Times New Roman" w:eastAsia="方正仿宋简体" w:cs="Times New Roman"/>
                <w:position w:val="2"/>
                <w:sz w:val="28"/>
                <w:szCs w:val="28"/>
                <w:lang w:eastAsia="zh-CN"/>
              </w:rPr>
              <w:t>2</w:t>
            </w:r>
            <w:r>
              <w:rPr>
                <w:rFonts w:ascii="Times New Roman" w:hAnsi="Times New Roman" w:eastAsia="方正仿宋简体" w:cs="Times New Roman"/>
                <w:position w:val="2"/>
                <w:sz w:val="28"/>
                <w:szCs w:val="28"/>
                <w:lang w:eastAsia="zh-CN"/>
              </w:rPr>
              <w:t>5</w:t>
            </w:r>
          </w:p>
        </w:tc>
        <w:tc>
          <w:tcPr>
            <w:tcW w:w="1692" w:type="dxa"/>
            <w:vAlign w:val="center"/>
          </w:tcPr>
          <w:p w14:paraId="483A8278">
            <w:pPr>
              <w:kinsoku/>
              <w:jc w:val="center"/>
              <w:rPr>
                <w:rFonts w:ascii="Times New Roman" w:hAnsi="Times New Roman" w:eastAsia="方正仿宋简体" w:cs="Times New Roman"/>
                <w:position w:val="2"/>
                <w:sz w:val="28"/>
                <w:szCs w:val="28"/>
                <w:lang w:eastAsia="zh-CN"/>
              </w:rPr>
            </w:pPr>
            <w:r>
              <w:rPr>
                <w:rFonts w:hint="eastAsia" w:ascii="Times New Roman" w:hAnsi="Times New Roman" w:eastAsia="方正仿宋简体" w:cs="Times New Roman"/>
                <w:position w:val="2"/>
                <w:sz w:val="28"/>
                <w:szCs w:val="28"/>
                <w:lang w:eastAsia="zh-CN"/>
              </w:rPr>
              <w:t>-</w:t>
            </w:r>
          </w:p>
        </w:tc>
      </w:tr>
    </w:tbl>
    <w:p w14:paraId="71A786A9">
      <w:pPr>
        <w:pStyle w:val="2"/>
        <w:kinsoku/>
        <w:spacing w:line="600" w:lineRule="exact"/>
        <w:ind w:firstLine="752" w:firstLineChars="200"/>
        <w:jc w:val="both"/>
        <w:rPr>
          <w:rFonts w:ascii="Times New Roman" w:hAnsi="Times New Roman" w:eastAsia="方正仿宋简体" w:cs="Times New Roman"/>
          <w:spacing w:val="28"/>
          <w:sz w:val="32"/>
          <w:szCs w:val="32"/>
          <w:lang w:eastAsia="zh-CN"/>
        </w:rPr>
      </w:pPr>
      <w:r>
        <w:rPr>
          <w:rFonts w:ascii="Times New Roman" w:hAnsi="Times New Roman" w:eastAsia="方正仿宋简体" w:cs="Times New Roman"/>
          <w:spacing w:val="28"/>
          <w:sz w:val="32"/>
          <w:szCs w:val="32"/>
          <w:lang w:eastAsia="zh-CN"/>
        </w:rPr>
        <w:t>备注：同一原因获奖成果仅按最高分值计算一次。其他高水平创新创业大赛指：</w:t>
      </w:r>
      <w:r>
        <w:rPr>
          <w:rFonts w:hint="eastAsia" w:ascii="Times New Roman" w:hAnsi="Times New Roman" w:eastAsia="方正仿宋简体" w:cs="Times New Roman"/>
          <w:spacing w:val="5"/>
          <w:sz w:val="32"/>
          <w:szCs w:val="32"/>
          <w:lang w:eastAsia="zh-CN"/>
        </w:rPr>
        <w:t>中国青年创青春大赛和中国研究生创新实践系列大赛以及</w:t>
      </w:r>
      <w:r>
        <w:rPr>
          <w:rFonts w:ascii="Times New Roman" w:hAnsi="Times New Roman" w:eastAsia="方正仿宋简体" w:cs="Times New Roman"/>
          <w:spacing w:val="28"/>
          <w:sz w:val="32"/>
          <w:szCs w:val="32"/>
          <w:lang w:eastAsia="zh-CN"/>
        </w:rPr>
        <w:t>国家部委、一级学会或一级行业组织举办的全国性比赛</w:t>
      </w:r>
      <w:r>
        <w:rPr>
          <w:rFonts w:hint="eastAsia" w:ascii="Times New Roman" w:hAnsi="Times New Roman" w:eastAsia="方正仿宋简体" w:cs="Times New Roman"/>
          <w:spacing w:val="28"/>
          <w:sz w:val="32"/>
          <w:szCs w:val="32"/>
          <w:lang w:eastAsia="zh-CN"/>
        </w:rPr>
        <w:t>且</w:t>
      </w:r>
      <w:r>
        <w:rPr>
          <w:rFonts w:ascii="Times New Roman" w:hAnsi="Times New Roman" w:eastAsia="方正仿宋简体" w:cs="Times New Roman"/>
          <w:spacing w:val="28"/>
          <w:sz w:val="32"/>
          <w:szCs w:val="32"/>
          <w:lang w:eastAsia="zh-CN"/>
        </w:rPr>
        <w:t>已列入</w:t>
      </w:r>
      <w:r>
        <w:rPr>
          <w:rFonts w:hint="eastAsia" w:ascii="Times New Roman" w:hAnsi="Times New Roman" w:eastAsia="方正仿宋简体" w:cs="Times New Roman"/>
          <w:spacing w:val="28"/>
          <w:sz w:val="32"/>
          <w:szCs w:val="32"/>
          <w:lang w:eastAsia="zh-CN"/>
        </w:rPr>
        <w:t>《</w:t>
      </w:r>
      <w:r>
        <w:rPr>
          <w:rFonts w:hint="eastAsia" w:ascii="Times New Roman" w:hAnsi="Times New Roman" w:eastAsia="方正仿宋简体" w:cs="Times New Roman"/>
          <w:spacing w:val="5"/>
          <w:sz w:val="32"/>
          <w:szCs w:val="32"/>
          <w:lang w:eastAsia="zh-CN"/>
        </w:rPr>
        <w:t>学院评审委员会认定的创新创业大赛白名单</w:t>
      </w:r>
      <w:r>
        <w:rPr>
          <w:rFonts w:hint="eastAsia" w:ascii="Times New Roman" w:hAnsi="Times New Roman" w:eastAsia="方正仿宋简体" w:cs="Times New Roman"/>
          <w:spacing w:val="28"/>
          <w:sz w:val="32"/>
          <w:szCs w:val="32"/>
          <w:lang w:eastAsia="zh-CN"/>
        </w:rPr>
        <w:t>》</w:t>
      </w:r>
      <w:r>
        <w:rPr>
          <w:rFonts w:hint="eastAsia" w:ascii="Times New Roman" w:hAnsi="Times New Roman" w:eastAsia="方正仿宋简体" w:cs="Times New Roman"/>
          <w:spacing w:val="5"/>
          <w:sz w:val="32"/>
          <w:szCs w:val="32"/>
          <w:lang w:eastAsia="zh-CN"/>
        </w:rPr>
        <w:t>（附件</w:t>
      </w:r>
      <w:r>
        <w:rPr>
          <w:rFonts w:ascii="Times New Roman" w:hAnsi="Times New Roman" w:eastAsia="方正仿宋简体" w:cs="Times New Roman"/>
          <w:spacing w:val="5"/>
          <w:sz w:val="32"/>
          <w:szCs w:val="32"/>
          <w:lang w:eastAsia="zh-CN"/>
        </w:rPr>
        <w:t>3-3</w:t>
      </w:r>
      <w:r>
        <w:rPr>
          <w:rFonts w:hint="eastAsia" w:ascii="Times New Roman" w:hAnsi="Times New Roman" w:eastAsia="方正仿宋简体" w:cs="Times New Roman"/>
          <w:spacing w:val="5"/>
          <w:sz w:val="32"/>
          <w:szCs w:val="32"/>
          <w:lang w:eastAsia="zh-CN"/>
        </w:rPr>
        <w:t>）</w:t>
      </w:r>
      <w:r>
        <w:rPr>
          <w:rFonts w:ascii="Times New Roman" w:hAnsi="Times New Roman" w:eastAsia="方正仿宋简体" w:cs="Times New Roman"/>
          <w:spacing w:val="28"/>
          <w:sz w:val="32"/>
          <w:szCs w:val="32"/>
          <w:lang w:eastAsia="zh-CN"/>
        </w:rPr>
        <w:t>。</w:t>
      </w:r>
      <w:r>
        <w:rPr>
          <w:rFonts w:hint="eastAsia" w:ascii="Times New Roman" w:hAnsi="Times New Roman" w:eastAsia="方正仿宋简体" w:cs="Times New Roman"/>
          <w:spacing w:val="5"/>
          <w:sz w:val="32"/>
          <w:szCs w:val="32"/>
          <w:lang w:eastAsia="zh-CN"/>
        </w:rPr>
        <w:t>比赛不在其他高水平创新创业大赛目录中，若获得全国赛一等奖/金奖等，则第一名加1分，其他队员不加分、获其他奖励一律不加分。</w:t>
      </w:r>
    </w:p>
    <w:p w14:paraId="70C01AE1">
      <w:pPr>
        <w:pStyle w:val="2"/>
        <w:kinsoku/>
        <w:spacing w:line="600" w:lineRule="exact"/>
        <w:ind w:firstLine="755" w:firstLineChars="200"/>
        <w:jc w:val="both"/>
        <w:rPr>
          <w:rFonts w:ascii="Times New Roman" w:hAnsi="Times New Roman" w:eastAsia="方正仿宋简体" w:cs="Times New Roman"/>
          <w:b/>
          <w:spacing w:val="28"/>
          <w:sz w:val="32"/>
          <w:szCs w:val="32"/>
          <w:lang w:eastAsia="zh-CN"/>
        </w:rPr>
      </w:pPr>
      <w:r>
        <w:rPr>
          <w:rFonts w:ascii="Times New Roman" w:hAnsi="Times New Roman" w:eastAsia="方正仿宋简体" w:cs="Times New Roman"/>
          <w:b/>
          <w:spacing w:val="28"/>
          <w:sz w:val="32"/>
          <w:szCs w:val="32"/>
          <w:lang w:eastAsia="zh-CN"/>
        </w:rPr>
        <w:t>五、企业表现（W）</w:t>
      </w:r>
    </w:p>
    <w:p w14:paraId="27622820">
      <w:pPr>
        <w:pStyle w:val="2"/>
        <w:kinsoku/>
        <w:spacing w:line="600" w:lineRule="exact"/>
        <w:ind w:firstLine="752" w:firstLineChars="200"/>
        <w:jc w:val="both"/>
        <w:rPr>
          <w:rFonts w:ascii="Times New Roman" w:hAnsi="Times New Roman" w:eastAsia="方正仿宋简体" w:cs="Times New Roman"/>
          <w:spacing w:val="28"/>
          <w:sz w:val="32"/>
          <w:szCs w:val="32"/>
          <w:highlight w:val="none"/>
          <w:lang w:eastAsia="zh-CN"/>
        </w:rPr>
      </w:pPr>
      <w:r>
        <w:rPr>
          <w:rFonts w:ascii="Times New Roman" w:hAnsi="Times New Roman" w:eastAsia="方正仿宋简体" w:cs="Times New Roman"/>
          <w:spacing w:val="28"/>
          <w:sz w:val="32"/>
          <w:szCs w:val="32"/>
          <w:highlight w:val="none"/>
          <w:lang w:eastAsia="zh-CN"/>
        </w:rPr>
        <w:t>1.参与企业正在执行期的科研类纵向项目（不含SM项目）：国家级纵向项目，每项加分2分；省部级纵向项目，每项加分1分。（项目负责人需是企业导师（不含三大研究院导师），并出具相关证明材料）。</w:t>
      </w:r>
      <w:r>
        <w:rPr>
          <w:rFonts w:hint="eastAsia" w:ascii="Times New Roman" w:hAnsi="Times New Roman" w:eastAsia="方正仿宋简体" w:cs="Times New Roman"/>
          <w:spacing w:val="28"/>
          <w:highlight w:val="none"/>
          <w:lang w:eastAsia="zh-CN"/>
        </w:rPr>
        <w:t>有效加分次数仅一次。</w:t>
      </w:r>
    </w:p>
    <w:p w14:paraId="7BAA1449">
      <w:pPr>
        <w:pStyle w:val="2"/>
        <w:kinsoku/>
        <w:spacing w:line="600" w:lineRule="exact"/>
        <w:ind w:firstLine="752" w:firstLineChars="200"/>
        <w:jc w:val="both"/>
        <w:rPr>
          <w:rFonts w:ascii="Times New Roman" w:hAnsi="Times New Roman" w:eastAsia="方正仿宋简体" w:cs="Times New Roman"/>
          <w:spacing w:val="28"/>
          <w:sz w:val="32"/>
          <w:szCs w:val="32"/>
          <w:lang w:eastAsia="zh-CN"/>
        </w:rPr>
      </w:pPr>
      <w:r>
        <w:rPr>
          <w:rFonts w:ascii="Times New Roman" w:hAnsi="Times New Roman" w:eastAsia="方正仿宋简体" w:cs="Times New Roman"/>
          <w:spacing w:val="28"/>
          <w:sz w:val="32"/>
          <w:szCs w:val="32"/>
          <w:lang w:eastAsia="zh-CN"/>
        </w:rPr>
        <w:t>2.因在企业表现优异而获得的个人奖励：国家级荣誉，每项加分5分；省部级荣誉，每项加分2分。团体类荣誉，一事一议。</w:t>
      </w:r>
    </w:p>
    <w:p w14:paraId="1E915F57">
      <w:pPr>
        <w:pStyle w:val="2"/>
        <w:kinsoku/>
        <w:spacing w:line="600" w:lineRule="exact"/>
        <w:ind w:firstLine="755" w:firstLineChars="200"/>
        <w:jc w:val="both"/>
        <w:rPr>
          <w:rFonts w:ascii="Times New Roman" w:hAnsi="Times New Roman" w:eastAsia="方正仿宋简体" w:cs="Times New Roman"/>
          <w:b/>
          <w:spacing w:val="28"/>
          <w:sz w:val="32"/>
          <w:szCs w:val="32"/>
          <w:lang w:eastAsia="zh-CN"/>
        </w:rPr>
      </w:pPr>
      <w:r>
        <w:rPr>
          <w:rFonts w:ascii="Times New Roman" w:hAnsi="Times New Roman" w:eastAsia="方正仿宋简体" w:cs="Times New Roman"/>
          <w:b/>
          <w:spacing w:val="28"/>
          <w:sz w:val="32"/>
          <w:szCs w:val="32"/>
          <w:lang w:eastAsia="zh-CN"/>
        </w:rPr>
        <w:t>六、德育综合表现（H）</w:t>
      </w:r>
    </w:p>
    <w:p w14:paraId="799F90DD">
      <w:pPr>
        <w:pStyle w:val="2"/>
        <w:kinsoku/>
        <w:spacing w:line="600" w:lineRule="exact"/>
        <w:ind w:firstLine="752" w:firstLineChars="200"/>
        <w:jc w:val="both"/>
        <w:rPr>
          <w:rFonts w:ascii="Times New Roman" w:hAnsi="Times New Roman" w:eastAsia="方正仿宋简体" w:cs="Times New Roman"/>
          <w:spacing w:val="28"/>
          <w:sz w:val="32"/>
          <w:szCs w:val="32"/>
          <w:lang w:eastAsia="zh-CN"/>
        </w:rPr>
      </w:pPr>
      <w:r>
        <w:rPr>
          <w:rFonts w:ascii="Times New Roman" w:hAnsi="Times New Roman" w:eastAsia="方正仿宋简体" w:cs="Times New Roman"/>
          <w:spacing w:val="28"/>
          <w:sz w:val="32"/>
          <w:szCs w:val="32"/>
          <w:lang w:eastAsia="zh-CN"/>
        </w:rPr>
        <w:t>满分为5分，评分细则见附件4：《材料科学与工程学院研究生奖学金德育综合表现评分办法》。</w:t>
      </w:r>
    </w:p>
    <w:p w14:paraId="7985681E">
      <w:pPr>
        <w:pStyle w:val="2"/>
        <w:kinsoku/>
        <w:spacing w:line="600" w:lineRule="exact"/>
        <w:ind w:firstLine="755" w:firstLineChars="200"/>
        <w:jc w:val="both"/>
        <w:rPr>
          <w:rFonts w:ascii="Times New Roman" w:hAnsi="Times New Roman" w:eastAsia="方正仿宋简体" w:cs="Times New Roman"/>
          <w:b/>
          <w:spacing w:val="28"/>
          <w:sz w:val="32"/>
          <w:szCs w:val="32"/>
          <w:lang w:eastAsia="zh-CN"/>
        </w:rPr>
      </w:pPr>
      <w:r>
        <w:rPr>
          <w:rFonts w:ascii="Times New Roman" w:hAnsi="Times New Roman" w:eastAsia="方正仿宋简体" w:cs="Times New Roman"/>
          <w:b/>
          <w:spacing w:val="28"/>
          <w:sz w:val="32"/>
          <w:szCs w:val="32"/>
          <w:lang w:eastAsia="zh-CN"/>
        </w:rPr>
        <w:t>七、总成绩（T）</w:t>
      </w:r>
    </w:p>
    <w:p w14:paraId="0DF82E3A">
      <w:pPr>
        <w:pStyle w:val="2"/>
        <w:kinsoku/>
        <w:spacing w:line="600" w:lineRule="exact"/>
        <w:ind w:firstLine="752" w:firstLineChars="200"/>
        <w:jc w:val="both"/>
        <w:rPr>
          <w:rFonts w:ascii="Times New Roman" w:hAnsi="Times New Roman" w:eastAsia="方正仿宋简体" w:cs="Times New Roman"/>
          <w:spacing w:val="28"/>
          <w:sz w:val="32"/>
          <w:szCs w:val="32"/>
          <w:lang w:eastAsia="zh-CN"/>
        </w:rPr>
      </w:pPr>
      <w:r>
        <w:rPr>
          <w:rFonts w:ascii="Times New Roman" w:hAnsi="Times New Roman" w:eastAsia="方正仿宋简体" w:cs="Times New Roman"/>
          <w:spacing w:val="28"/>
          <w:sz w:val="32"/>
          <w:szCs w:val="32"/>
          <w:lang w:eastAsia="zh-CN"/>
        </w:rPr>
        <w:t>总成绩（T）为学术论文及专利（P）、科研获奖（A）、创新创业获奖（I）、国际学术交流（G）、企业表现（W）、德育综合表现（H）得分之和。</w:t>
      </w:r>
    </w:p>
    <w:p w14:paraId="05122D22">
      <w:pPr>
        <w:pStyle w:val="2"/>
        <w:kinsoku/>
        <w:spacing w:line="600" w:lineRule="exact"/>
        <w:ind w:firstLine="755" w:firstLineChars="200"/>
        <w:jc w:val="both"/>
        <w:rPr>
          <w:rFonts w:ascii="Times New Roman" w:hAnsi="Times New Roman" w:eastAsia="方正仿宋简体" w:cs="Times New Roman"/>
          <w:b/>
          <w:spacing w:val="28"/>
          <w:sz w:val="32"/>
          <w:szCs w:val="32"/>
          <w:lang w:eastAsia="zh-CN"/>
        </w:rPr>
      </w:pPr>
      <w:r>
        <w:rPr>
          <w:rFonts w:ascii="Times New Roman" w:hAnsi="Times New Roman" w:eastAsia="方正仿宋简体" w:cs="Times New Roman"/>
          <w:b/>
          <w:spacing w:val="28"/>
          <w:sz w:val="32"/>
          <w:szCs w:val="32"/>
          <w:lang w:eastAsia="zh-CN"/>
        </w:rPr>
        <w:t>八、相关说明</w:t>
      </w:r>
    </w:p>
    <w:p w14:paraId="255A1E76">
      <w:pPr>
        <w:pStyle w:val="2"/>
        <w:kinsoku/>
        <w:spacing w:line="600" w:lineRule="exact"/>
        <w:ind w:firstLine="752" w:firstLineChars="200"/>
        <w:jc w:val="both"/>
        <w:rPr>
          <w:rFonts w:ascii="Times New Roman" w:hAnsi="Times New Roman" w:eastAsia="方正仿宋简体" w:cs="Times New Roman"/>
          <w:spacing w:val="28"/>
          <w:sz w:val="32"/>
          <w:szCs w:val="32"/>
          <w:lang w:eastAsia="zh-CN"/>
        </w:rPr>
      </w:pPr>
      <w:r>
        <w:rPr>
          <w:rFonts w:ascii="Times New Roman" w:hAnsi="Times New Roman" w:eastAsia="方正仿宋简体" w:cs="Times New Roman"/>
          <w:spacing w:val="28"/>
          <w:sz w:val="32"/>
          <w:szCs w:val="32"/>
          <w:lang w:eastAsia="zh-CN"/>
        </w:rPr>
        <w:t>如研究生在本领域取得了同行认可的高水平研究成果，可向学院评审委员会提出申请，由学院评审委员会予以评审认定。</w:t>
      </w:r>
    </w:p>
    <w:p w14:paraId="0D4F55AF">
      <w:pPr>
        <w:pStyle w:val="2"/>
        <w:kinsoku/>
        <w:spacing w:line="600" w:lineRule="exact"/>
        <w:ind w:firstLine="752" w:firstLineChars="200"/>
        <w:jc w:val="both"/>
        <w:rPr>
          <w:rFonts w:ascii="Times New Roman" w:hAnsi="Times New Roman" w:eastAsia="方正仿宋简体" w:cs="Times New Roman"/>
          <w:spacing w:val="28"/>
          <w:sz w:val="32"/>
          <w:szCs w:val="32"/>
          <w:lang w:eastAsia="zh-CN"/>
        </w:rPr>
      </w:pPr>
      <w:r>
        <w:rPr>
          <w:rFonts w:ascii="Times New Roman" w:hAnsi="Times New Roman" w:eastAsia="方正仿宋简体" w:cs="Times New Roman"/>
          <w:spacing w:val="28"/>
          <w:sz w:val="32"/>
          <w:szCs w:val="32"/>
          <w:lang w:eastAsia="zh-CN"/>
        </w:rPr>
        <w:t>本评分办法由材料科学与工程学院</w:t>
      </w:r>
      <w:bookmarkStart w:id="1" w:name="_GoBack"/>
      <w:bookmarkEnd w:id="1"/>
      <w:r>
        <w:rPr>
          <w:rFonts w:hint="eastAsia" w:ascii="Times New Roman" w:hAnsi="Times New Roman" w:cs="Times New Roman"/>
          <w:spacing w:val="11"/>
          <w:sz w:val="32"/>
          <w:szCs w:val="32"/>
          <w:lang w:val="en-US" w:eastAsia="zh-CN"/>
        </w:rPr>
        <w:t>学生资助工作委员会</w:t>
      </w:r>
      <w:r>
        <w:rPr>
          <w:rFonts w:ascii="Times New Roman" w:hAnsi="Times New Roman" w:eastAsia="方正仿宋简体" w:cs="Times New Roman"/>
          <w:spacing w:val="28"/>
          <w:sz w:val="32"/>
          <w:szCs w:val="32"/>
          <w:lang w:eastAsia="zh-CN"/>
        </w:rPr>
        <w:t>负责解释。</w:t>
      </w:r>
    </w:p>
    <w:sectPr>
      <w:footerReference r:id="rId3" w:type="default"/>
      <w:pgSz w:w="11906" w:h="16838"/>
      <w:pgMar w:top="1429" w:right="1474" w:bottom="1361" w:left="1474" w:header="0" w:footer="114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1CE02BC-8BA4-49A8-B51D-D2914212677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C41C7593-38B4-4787-A084-C687A1BA1AC7}"/>
  </w:font>
  <w:font w:name="方正仿宋简体">
    <w:panose1 w:val="02000000000000000000"/>
    <w:charset w:val="86"/>
    <w:family w:val="roman"/>
    <w:pitch w:val="default"/>
    <w:sig w:usb0="A00002BF" w:usb1="184F6CFA" w:usb2="00000012" w:usb3="00000000" w:csb0="00040001" w:csb1="00000000"/>
    <w:embedRegular r:id="rId3" w:fontKey="{9ED60635-2D8A-4508-8C9C-3A9079A74D5A}"/>
  </w:font>
  <w:font w:name="方正小标宋简体">
    <w:panose1 w:val="02000000000000000000"/>
    <w:charset w:val="86"/>
    <w:family w:val="auto"/>
    <w:pitch w:val="default"/>
    <w:sig w:usb0="A00002BF" w:usb1="184F6CFA" w:usb2="00000012" w:usb3="00000000" w:csb0="00040001" w:csb1="00000000"/>
    <w:embedRegular r:id="rId4" w:fontKey="{65802CD2-9812-4235-B045-CB561FC9165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rPr>
      <w:id w:val="-1985234005"/>
      <w:docPartObj>
        <w:docPartGallery w:val="autotext"/>
      </w:docPartObj>
    </w:sdtPr>
    <w:sdtEndPr>
      <w:rPr>
        <w:rFonts w:ascii="Times New Roman" w:hAnsi="Times New Roman" w:cs="Times New Roman"/>
        <w:sz w:val="24"/>
      </w:rPr>
    </w:sdtEndPr>
    <w:sdtContent>
      <w:p w14:paraId="4854D547">
        <w:pPr>
          <w:pStyle w:val="4"/>
          <w:jc w:val="cente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eastAsia="zh-CN"/>
          </w:rPr>
          <w:t>4</w:t>
        </w:r>
        <w:r>
          <w:rPr>
            <w:rFonts w:ascii="Times New Roman" w:hAnsi="Times New Roman" w:cs="Times New Roman"/>
            <w:sz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embedTrueTypeFonts/>
  <w:saveSubsetFonts/>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DAHYgNLCwMzc3NTUyUdpeDU4uLM/DyQApNaACpYfBgsAAAA"/>
  </w:docVars>
  <w:rsids>
    <w:rsidRoot w:val="00042F33"/>
    <w:rsid w:val="000157C0"/>
    <w:rsid w:val="00042F33"/>
    <w:rsid w:val="00087355"/>
    <w:rsid w:val="000F7071"/>
    <w:rsid w:val="00104C0F"/>
    <w:rsid w:val="00123004"/>
    <w:rsid w:val="0013774E"/>
    <w:rsid w:val="00144B99"/>
    <w:rsid w:val="0014590E"/>
    <w:rsid w:val="00170C31"/>
    <w:rsid w:val="001A692D"/>
    <w:rsid w:val="00206E66"/>
    <w:rsid w:val="00223766"/>
    <w:rsid w:val="00250971"/>
    <w:rsid w:val="004239D2"/>
    <w:rsid w:val="00434DB3"/>
    <w:rsid w:val="004371FF"/>
    <w:rsid w:val="004A58E4"/>
    <w:rsid w:val="004C01F7"/>
    <w:rsid w:val="004F0BB5"/>
    <w:rsid w:val="004F377E"/>
    <w:rsid w:val="00534F96"/>
    <w:rsid w:val="005655B2"/>
    <w:rsid w:val="005A259C"/>
    <w:rsid w:val="005A31D4"/>
    <w:rsid w:val="005B4DE1"/>
    <w:rsid w:val="005B7A16"/>
    <w:rsid w:val="005C4F1E"/>
    <w:rsid w:val="0065652F"/>
    <w:rsid w:val="006A05A3"/>
    <w:rsid w:val="00710485"/>
    <w:rsid w:val="0074037E"/>
    <w:rsid w:val="00752A0B"/>
    <w:rsid w:val="00771954"/>
    <w:rsid w:val="007947EE"/>
    <w:rsid w:val="007C5940"/>
    <w:rsid w:val="007F6958"/>
    <w:rsid w:val="008B565C"/>
    <w:rsid w:val="00905F92"/>
    <w:rsid w:val="00916431"/>
    <w:rsid w:val="00932EB8"/>
    <w:rsid w:val="00983C8E"/>
    <w:rsid w:val="009E1AD1"/>
    <w:rsid w:val="009F2D44"/>
    <w:rsid w:val="009F3FDE"/>
    <w:rsid w:val="00A50C9C"/>
    <w:rsid w:val="00A92E67"/>
    <w:rsid w:val="00AC4E88"/>
    <w:rsid w:val="00B448A9"/>
    <w:rsid w:val="00C27CDC"/>
    <w:rsid w:val="00C52207"/>
    <w:rsid w:val="00C857DC"/>
    <w:rsid w:val="00C9686D"/>
    <w:rsid w:val="00CB22C2"/>
    <w:rsid w:val="00D044A8"/>
    <w:rsid w:val="00D21201"/>
    <w:rsid w:val="00D23D7A"/>
    <w:rsid w:val="00D41147"/>
    <w:rsid w:val="00D81CFD"/>
    <w:rsid w:val="00D9224E"/>
    <w:rsid w:val="00E04B91"/>
    <w:rsid w:val="00E866FB"/>
    <w:rsid w:val="00EA7F39"/>
    <w:rsid w:val="00EE4D0D"/>
    <w:rsid w:val="00F7795D"/>
    <w:rsid w:val="00F8105E"/>
    <w:rsid w:val="00F847BC"/>
    <w:rsid w:val="00F95FB9"/>
    <w:rsid w:val="00FA1FC2"/>
    <w:rsid w:val="00FD3829"/>
    <w:rsid w:val="00FD6018"/>
    <w:rsid w:val="00FE0486"/>
    <w:rsid w:val="0A0C5D7A"/>
    <w:rsid w:val="2307306C"/>
    <w:rsid w:val="276F7A82"/>
    <w:rsid w:val="33C01BFC"/>
    <w:rsid w:val="3F0062A9"/>
    <w:rsid w:val="72F50F01"/>
    <w:rsid w:val="762F7F4E"/>
    <w:rsid w:val="7E8A6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4"/>
    <w:semiHidden/>
    <w:qFormat/>
    <w:uiPriority w:val="0"/>
    <w:rPr>
      <w:rFonts w:ascii="方正仿宋简体" w:hAnsi="方正仿宋简体" w:eastAsia="方正仿宋简体" w:cs="方正仿宋简体"/>
      <w:sz w:val="31"/>
      <w:szCs w:val="31"/>
    </w:r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jc w:val="center"/>
    </w:pPr>
    <w:rPr>
      <w:sz w:val="18"/>
      <w:szCs w:val="18"/>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方正仿宋简体" w:hAnsi="方正仿宋简体" w:eastAsia="方正仿宋简体" w:cs="方正仿宋简体"/>
      <w:sz w:val="28"/>
      <w:szCs w:val="28"/>
    </w:rPr>
  </w:style>
  <w:style w:type="paragraph" w:customStyle="1" w:styleId="10">
    <w:name w:val="Revision"/>
    <w:hidden/>
    <w:semiHidden/>
    <w:qFormat/>
    <w:uiPriority w:val="99"/>
    <w:rPr>
      <w:rFonts w:ascii="Arial" w:hAnsi="Arial" w:cs="Arial" w:eastAsiaTheme="minorEastAsia"/>
      <w:snapToGrid w:val="0"/>
      <w:color w:val="000000"/>
      <w:sz w:val="21"/>
      <w:szCs w:val="21"/>
      <w:lang w:val="en-US" w:eastAsia="en-US" w:bidi="ar-SA"/>
    </w:rPr>
  </w:style>
  <w:style w:type="paragraph" w:styleId="11">
    <w:name w:val="List Paragraph"/>
    <w:basedOn w:val="1"/>
    <w:qFormat/>
    <w:uiPriority w:val="34"/>
    <w:pPr>
      <w:ind w:firstLine="420" w:firstLineChars="200"/>
    </w:pPr>
  </w:style>
  <w:style w:type="character" w:customStyle="1" w:styleId="12">
    <w:name w:val="页眉 字符"/>
    <w:basedOn w:val="7"/>
    <w:link w:val="5"/>
    <w:qFormat/>
    <w:uiPriority w:val="99"/>
    <w:rPr>
      <w:sz w:val="18"/>
      <w:szCs w:val="18"/>
    </w:rPr>
  </w:style>
  <w:style w:type="character" w:customStyle="1" w:styleId="13">
    <w:name w:val="页脚 字符"/>
    <w:basedOn w:val="7"/>
    <w:link w:val="4"/>
    <w:qFormat/>
    <w:uiPriority w:val="99"/>
    <w:rPr>
      <w:sz w:val="18"/>
      <w:szCs w:val="18"/>
    </w:rPr>
  </w:style>
  <w:style w:type="character" w:customStyle="1" w:styleId="14">
    <w:name w:val="正文文本 字符"/>
    <w:basedOn w:val="7"/>
    <w:link w:val="2"/>
    <w:semiHidden/>
    <w:qFormat/>
    <w:uiPriority w:val="0"/>
    <w:rPr>
      <w:rFonts w:ascii="方正仿宋简体" w:hAnsi="方正仿宋简体" w:eastAsia="方正仿宋简体" w:cs="方正仿宋简体"/>
      <w:sz w:val="31"/>
      <w:szCs w:val="31"/>
    </w:rPr>
  </w:style>
  <w:style w:type="character" w:customStyle="1" w:styleId="15">
    <w:name w:val="批注框文本 字符"/>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A20BB-B916-4EEA-9C1E-DD83C23C576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2384</Words>
  <Characters>2589</Characters>
  <Lines>21</Lines>
  <Paragraphs>5</Paragraphs>
  <TotalTime>2</TotalTime>
  <ScaleCrop>false</ScaleCrop>
  <LinksUpToDate>false</LinksUpToDate>
  <CharactersWithSpaces>2605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2026-07-31T00:22:00Z</dcterms:created>
  <dc:creator>Administrator</dc:creator>
  <cp:lastModifiedBy>梁晓君</cp:lastModifiedBy>
  <cp:lastPrinted>2026-03-27T03:17:00Z</cp:lastPrinted>
  <dcterms:modified xsi:type="dcterms:W3CDTF">2026-09-15T02:06:45Z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2026-03-23T08:23:19Z</vt:filetime>
  </property>
  <property fmtid="{D5CDD505-2E9C-101B-9397-08002B2CF9AE}" pid="4" name="KSOTemplateDocerSaveRecord">
    <vt:lpwstr>eyJoZGlkIjoiY2RkNzBhMTE2YWJmN2IwNDhiZTRjYjFlOGZjMjg4OGUiLCJ1c2VySWQiOiIxNzczMDU3NDk1In0=</vt:lpwstr>
  </property>
  <property fmtid="{D5CDD505-2E9C-101B-9397-08002B2CF9AE}" pid="5" name="KSOProductBuildVer">
    <vt:lpwstr>2052-12.1.0.28505</vt:lpwstr>
  </property>
  <property fmtid="{D5CDD505-2E9C-101B-9397-08002B2CF9AE}" pid="6" name="ICV">
    <vt:lpwstr>222BDE5D75E34018BDE3077DD6E216A4_12</vt:lpwstr>
  </property>
</Properties>
</file>